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80" w:after="40"/>
        <w:jc w:val="center"/>
      </w:pPr>
      <w:r>
        <w:rPr>
          <w:rFonts w:ascii="Noto Sans CJK SC" w:hAnsi="Noto Sans CJK SC" w:eastAsia="Noto Sans CJK SC"/>
          <w:b/>
          <w:color w:val="2F261F"/>
          <w:sz w:val="60"/>
        </w:rPr>
        <w:t>投资原则卡</w:t>
      </w:r>
    </w:p>
    <w:p>
      <w:pPr>
        <w:spacing w:after="160"/>
        <w:jc w:val="center"/>
      </w:pPr>
      <w:r>
        <w:rPr>
          <w:rFonts w:ascii="Noto Sans CJK SC" w:hAnsi="Noto Sans CJK SC" w:eastAsia="Noto Sans CJK SC"/>
          <w:b/>
          <w:color w:val="7A5636"/>
          <w:sz w:val="25"/>
        </w:rPr>
        <w:t>慢富人生版：普通人的长期投资纪律</w:t>
      </w:r>
    </w:p>
    <w:tbl>
      <w:tblPr>
        <w:tblW w:type="dxa" w:w="1040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tcBorders>
              <w:top w:val="single" w:sz="8" w:space="0" w:color="2F261F"/>
              <w:left w:val="single" w:sz="8" w:space="0" w:color="2F261F"/>
              <w:bottom w:val="single" w:sz="8" w:space="0" w:color="2F261F"/>
              <w:right w:val="single" w:sz="8" w:space="0" w:color="2F261F"/>
            </w:tcBorders>
            <w:tcMar>
              <w:top w:w="110" w:type="dxa"/>
              <w:start w:w="110" w:type="dxa"/>
              <w:bottom w:w="110" w:type="dxa"/>
              <w:end w:w="110" w:type="dxa"/>
            </w:tcMar>
            <w:shd w:fill="2F261F"/>
          </w:tcPr>
          <w:p>
            <w:pPr>
              <w:spacing w:after="0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26"/>
              </w:rPr>
              <w:t>投资的任务：让钱慢慢替你工作，让生活逐步拿回节奏权</w:t>
            </w:r>
          </w:p>
        </w:tc>
      </w:tr>
    </w:tbl>
    <w:p>
      <w:pPr>
        <w:spacing w:after="40"/>
      </w:pPr>
    </w:p>
    <w:tbl>
      <w:tblPr>
        <w:tblW w:type="dxa" w:w="10400"/>
        <w:jc w:val="center"/>
        <w:tblLook w:firstColumn="1" w:firstRow="1" w:lastColumn="0" w:lastRow="0" w:noHBand="0" w:noVBand="1" w:val="04A0"/>
      </w:tblPr>
      <w:tblGrid>
        <w:gridCol w:w="3532"/>
        <w:gridCol w:w="3532"/>
        <w:gridCol w:w="3532"/>
      </w:tblGrid>
      <w:tr>
        <w:tc>
          <w:tcPr>
            <w:tcW w:type="dxa" w:w="2948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110" w:type="dxa"/>
              <w:start w:w="110" w:type="dxa"/>
              <w:bottom w:w="110" w:type="dxa"/>
              <w:end w:w="110" w:type="dxa"/>
            </w:tcMar>
            <w:shd w:fill="7A5636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21"/>
              </w:rPr>
              <w:t>自由公式</w:t>
            </w:r>
          </w:p>
        </w:tc>
        <w:tc>
          <w:tcPr>
            <w:tcW w:type="dxa" w:w="2948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110" w:type="dxa"/>
              <w:start w:w="110" w:type="dxa"/>
              <w:bottom w:w="110" w:type="dxa"/>
              <w:end w:w="110" w:type="dxa"/>
            </w:tcMar>
            <w:shd w:fill="7A5636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21"/>
              </w:rPr>
              <w:t>投资公式</w:t>
            </w:r>
          </w:p>
        </w:tc>
        <w:tc>
          <w:tcPr>
            <w:tcW w:type="dxa" w:w="2948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110" w:type="dxa"/>
              <w:start w:w="110" w:type="dxa"/>
              <w:bottom w:w="110" w:type="dxa"/>
              <w:end w:w="110" w:type="dxa"/>
            </w:tcMar>
            <w:shd w:fill="7A5636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21"/>
              </w:rPr>
              <w:t>执行公式</w:t>
            </w:r>
          </w:p>
        </w:tc>
      </w:tr>
      <w:tr>
        <w:tc>
          <w:tcPr>
            <w:tcW w:type="dxa" w:w="2948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110" w:type="dxa"/>
              <w:start w:w="110" w:type="dxa"/>
              <w:bottom w:w="110" w:type="dxa"/>
              <w:end w:w="110" w:type="dxa"/>
            </w:tcMar>
            <w:shd w:fill="FBF8F2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2F261F"/>
                <w:sz w:val="21"/>
              </w:rPr>
              <w:t>投资收益 + 产品型收入 ≥ 基本生活成本</w:t>
            </w:r>
          </w:p>
        </w:tc>
        <w:tc>
          <w:tcPr>
            <w:tcW w:type="dxa" w:w="2948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110" w:type="dxa"/>
              <w:start w:w="110" w:type="dxa"/>
              <w:bottom w:w="110" w:type="dxa"/>
              <w:end w:w="110" w:type="dxa"/>
            </w:tcMar>
            <w:shd w:fill="FBF8F2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2F261F"/>
                <w:sz w:val="21"/>
              </w:rPr>
              <w:t>长期结果 = 本金 × 时间 × 纪律 × 少犯大错</w:t>
            </w:r>
          </w:p>
        </w:tc>
        <w:tc>
          <w:tcPr>
            <w:tcW w:type="dxa" w:w="2948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110" w:type="dxa"/>
              <w:start w:w="110" w:type="dxa"/>
              <w:bottom w:w="110" w:type="dxa"/>
              <w:end w:w="110" w:type="dxa"/>
            </w:tcMar>
            <w:shd w:fill="FBF8F2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2F261F"/>
                <w:sz w:val="21"/>
              </w:rPr>
              <w:t>安全垫先行，规则买入，年度复盘，少看行情</w:t>
            </w:r>
          </w:p>
        </w:tc>
      </w:tr>
    </w:tbl>
    <w:p>
      <w:pPr>
        <w:spacing w:after="40"/>
      </w:pPr>
    </w:p>
    <w:p>
      <w:pPr>
        <w:spacing w:after="40"/>
      </w:pPr>
      <w:r>
        <w:rPr>
          <w:rFonts w:ascii="Noto Sans CJK SC" w:hAnsi="Noto Sans CJK SC" w:eastAsia="Noto Sans CJK SC"/>
          <w:b/>
          <w:color w:val="7A5636"/>
          <w:sz w:val="30"/>
        </w:rPr>
        <w:t>一、七条长期投资原则</w:t>
      </w:r>
    </w:p>
    <w:p>
      <w:pPr>
        <w:spacing w:after="120"/>
      </w:pPr>
      <w:r>
        <w:rPr>
          <w:rFonts w:ascii="Noto Sans CJK SC" w:hAnsi="Noto Sans CJK SC" w:eastAsia="Noto Sans CJK SC"/>
          <w:b w:val="0"/>
          <w:color w:val="666666"/>
          <w:sz w:val="19"/>
        </w:rPr>
        <w:t>这张卡用于约束行动。行情越乱，越要回到原则。</w:t>
      </w:r>
    </w:p>
    <w:tbl>
      <w:tblPr>
        <w:tblW w:type="dxa" w:w="10400"/>
        <w:jc w:val="center"/>
        <w:tblLook w:firstColumn="1" w:firstRow="1" w:lastColumn="0" w:lastRow="0" w:noHBand="0" w:noVBand="1" w:val="04A0"/>
      </w:tblPr>
      <w:tblGrid>
        <w:gridCol w:w="3532"/>
        <w:gridCol w:w="3532"/>
        <w:gridCol w:w="3532"/>
      </w:tblGrid>
      <w:tr>
        <w:trPr>
          <w:tblHeader w:val="true"/>
        </w:trPr>
        <w:tc>
          <w:tcPr>
            <w:tcW w:type="dxa" w:w="680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110" w:type="dxa"/>
              <w:start w:w="110" w:type="dxa"/>
              <w:bottom w:w="110" w:type="dxa"/>
              <w:end w:w="110" w:type="dxa"/>
            </w:tcMar>
            <w:shd w:fill="7A5636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21"/>
              </w:rPr>
              <w:t>序号</w:t>
            </w:r>
          </w:p>
        </w:tc>
        <w:tc>
          <w:tcPr>
            <w:tcW w:type="dxa" w:w="1701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110" w:type="dxa"/>
              <w:start w:w="110" w:type="dxa"/>
              <w:bottom w:w="110" w:type="dxa"/>
              <w:end w:w="110" w:type="dxa"/>
            </w:tcMar>
            <w:shd w:fill="7A5636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21"/>
              </w:rPr>
              <w:t>原则</w:t>
            </w:r>
          </w:p>
        </w:tc>
        <w:tc>
          <w:tcPr>
            <w:tcW w:type="dxa" w:w="6463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110" w:type="dxa"/>
              <w:start w:w="110" w:type="dxa"/>
              <w:bottom w:w="110" w:type="dxa"/>
              <w:end w:w="110" w:type="dxa"/>
            </w:tcMar>
            <w:shd w:fill="7A5636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21"/>
              </w:rPr>
              <w:t>执行口径</w:t>
            </w:r>
          </w:p>
        </w:tc>
      </w:tr>
      <w:tr>
        <w:tc>
          <w:tcPr>
            <w:tcW w:type="dxa" w:w="3532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90" w:type="dxa"/>
              <w:start w:w="100" w:type="dxa"/>
              <w:bottom w:w="90" w:type="dxa"/>
              <w:end w:w="100" w:type="dxa"/>
            </w:tcMar>
            <w:shd w:fill="FBF8F2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C8A45D"/>
                <w:sz w:val="20"/>
              </w:rPr>
              <w:t>01</w:t>
            </w:r>
          </w:p>
        </w:tc>
        <w:tc>
          <w:tcPr>
            <w:tcW w:type="dxa" w:w="3532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90" w:type="dxa"/>
              <w:start w:w="100" w:type="dxa"/>
              <w:bottom w:w="90" w:type="dxa"/>
              <w:end w:w="100" w:type="dxa"/>
            </w:tcMar>
            <w:shd w:fill="FBF8F2"/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2F261F"/>
                <w:sz w:val="20"/>
              </w:rPr>
              <w:t>先有安全垫</w:t>
            </w:r>
          </w:p>
        </w:tc>
        <w:tc>
          <w:tcPr>
            <w:tcW w:type="dxa" w:w="3532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90" w:type="dxa"/>
              <w:start w:w="100" w:type="dxa"/>
              <w:bottom w:w="90" w:type="dxa"/>
              <w:end w:w="100" w:type="dxa"/>
            </w:tcMar>
            <w:shd w:fill="FBF8F2"/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家庭至少准备 6 到 12 个月基本开支。短期要用的钱，留在现金和低风险工具里。</w:t>
            </w:r>
          </w:p>
        </w:tc>
      </w:tr>
      <w:tr>
        <w:tc>
          <w:tcPr>
            <w:tcW w:type="dxa" w:w="3532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90" w:type="dxa"/>
              <w:start w:w="100" w:type="dxa"/>
              <w:bottom w:w="90" w:type="dxa"/>
              <w:end w:w="100" w:type="dxa"/>
            </w:tcMar>
            <w:shd w:fill="FBF8F2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C8A45D"/>
                <w:sz w:val="20"/>
              </w:rPr>
              <w:t>02</w:t>
            </w:r>
          </w:p>
        </w:tc>
        <w:tc>
          <w:tcPr>
            <w:tcW w:type="dxa" w:w="3532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90" w:type="dxa"/>
              <w:start w:w="100" w:type="dxa"/>
              <w:bottom w:w="90" w:type="dxa"/>
              <w:end w:w="100" w:type="dxa"/>
            </w:tcMar>
            <w:shd w:fill="FBF8F2"/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2F261F"/>
                <w:sz w:val="20"/>
              </w:rPr>
              <w:t>只投长期钱</w:t>
            </w:r>
          </w:p>
        </w:tc>
        <w:tc>
          <w:tcPr>
            <w:tcW w:type="dxa" w:w="3532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90" w:type="dxa"/>
              <w:start w:w="100" w:type="dxa"/>
              <w:bottom w:w="90" w:type="dxa"/>
              <w:end w:w="100" w:type="dxa"/>
            </w:tcMar>
            <w:shd w:fill="FBF8F2"/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三年内可能要用的钱，不放进高波动资产。投资账户只放能等待的钱。</w:t>
            </w:r>
          </w:p>
        </w:tc>
      </w:tr>
      <w:tr>
        <w:tc>
          <w:tcPr>
            <w:tcW w:type="dxa" w:w="3532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90" w:type="dxa"/>
              <w:start w:w="100" w:type="dxa"/>
              <w:bottom w:w="90" w:type="dxa"/>
              <w:end w:w="100" w:type="dxa"/>
            </w:tcMar>
            <w:shd w:fill="FBF8F2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C8A45D"/>
                <w:sz w:val="20"/>
              </w:rPr>
              <w:t>03</w:t>
            </w:r>
          </w:p>
        </w:tc>
        <w:tc>
          <w:tcPr>
            <w:tcW w:type="dxa" w:w="3532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90" w:type="dxa"/>
              <w:start w:w="100" w:type="dxa"/>
              <w:bottom w:w="90" w:type="dxa"/>
              <w:end w:w="100" w:type="dxa"/>
            </w:tcMar>
            <w:shd w:fill="FBF8F2"/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2F261F"/>
                <w:sz w:val="20"/>
              </w:rPr>
              <w:t>宽基做核心</w:t>
            </w:r>
          </w:p>
        </w:tc>
        <w:tc>
          <w:tcPr>
            <w:tcW w:type="dxa" w:w="3532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90" w:type="dxa"/>
              <w:start w:w="100" w:type="dxa"/>
              <w:bottom w:w="90" w:type="dxa"/>
              <w:end w:w="100" w:type="dxa"/>
            </w:tcMar>
            <w:shd w:fill="FBF8F2"/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普通人优先用低成本宽基指数承接长期增长，避免把胜负押在少数个股和热点上。</w:t>
            </w:r>
          </w:p>
        </w:tc>
      </w:tr>
      <w:tr>
        <w:tc>
          <w:tcPr>
            <w:tcW w:type="dxa" w:w="3532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90" w:type="dxa"/>
              <w:start w:w="100" w:type="dxa"/>
              <w:bottom w:w="90" w:type="dxa"/>
              <w:end w:w="100" w:type="dxa"/>
            </w:tcMar>
            <w:shd w:fill="FBF8F2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C8A45D"/>
                <w:sz w:val="20"/>
              </w:rPr>
              <w:t>04</w:t>
            </w:r>
          </w:p>
        </w:tc>
        <w:tc>
          <w:tcPr>
            <w:tcW w:type="dxa" w:w="3532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90" w:type="dxa"/>
              <w:start w:w="100" w:type="dxa"/>
              <w:bottom w:w="90" w:type="dxa"/>
              <w:end w:w="100" w:type="dxa"/>
            </w:tcMar>
            <w:shd w:fill="FBF8F2"/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2F261F"/>
                <w:sz w:val="20"/>
              </w:rPr>
              <w:t>全球分散</w:t>
            </w:r>
          </w:p>
        </w:tc>
        <w:tc>
          <w:tcPr>
            <w:tcW w:type="dxa" w:w="3532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90" w:type="dxa"/>
              <w:start w:w="100" w:type="dxa"/>
              <w:bottom w:w="90" w:type="dxa"/>
              <w:end w:w="100" w:type="dxa"/>
            </w:tcMar>
            <w:shd w:fill="FBF8F2"/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资产尽量分散到不同市场和不同风险来源，降低单一市场波动对家庭的冲击。</w:t>
            </w:r>
          </w:p>
        </w:tc>
      </w:tr>
      <w:tr>
        <w:tc>
          <w:tcPr>
            <w:tcW w:type="dxa" w:w="3532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90" w:type="dxa"/>
              <w:start w:w="100" w:type="dxa"/>
              <w:bottom w:w="90" w:type="dxa"/>
              <w:end w:w="100" w:type="dxa"/>
            </w:tcMar>
            <w:shd w:fill="FBF8F2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C8A45D"/>
                <w:sz w:val="20"/>
              </w:rPr>
              <w:t>05</w:t>
            </w:r>
          </w:p>
        </w:tc>
        <w:tc>
          <w:tcPr>
            <w:tcW w:type="dxa" w:w="3532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90" w:type="dxa"/>
              <w:start w:w="100" w:type="dxa"/>
              <w:bottom w:w="90" w:type="dxa"/>
              <w:end w:w="100" w:type="dxa"/>
            </w:tcMar>
            <w:shd w:fill="FBF8F2"/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2F261F"/>
                <w:sz w:val="20"/>
              </w:rPr>
              <w:t>防御资产要有</w:t>
            </w:r>
          </w:p>
        </w:tc>
        <w:tc>
          <w:tcPr>
            <w:tcW w:type="dxa" w:w="3532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90" w:type="dxa"/>
              <w:start w:w="100" w:type="dxa"/>
              <w:bottom w:w="90" w:type="dxa"/>
              <w:end w:w="100" w:type="dxa"/>
            </w:tcMar>
            <w:shd w:fill="FBF8F2"/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现金、货币类工具、黄金等防御仓位，用来提高组合稳定性，避免低谷时被迫卖出。</w:t>
            </w:r>
          </w:p>
        </w:tc>
      </w:tr>
      <w:tr>
        <w:tc>
          <w:tcPr>
            <w:tcW w:type="dxa" w:w="3532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90" w:type="dxa"/>
              <w:start w:w="100" w:type="dxa"/>
              <w:bottom w:w="90" w:type="dxa"/>
              <w:end w:w="100" w:type="dxa"/>
            </w:tcMar>
            <w:shd w:fill="FBF8F2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C8A45D"/>
                <w:sz w:val="20"/>
              </w:rPr>
              <w:t>06</w:t>
            </w:r>
          </w:p>
        </w:tc>
        <w:tc>
          <w:tcPr>
            <w:tcW w:type="dxa" w:w="3532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90" w:type="dxa"/>
              <w:start w:w="100" w:type="dxa"/>
              <w:bottom w:w="90" w:type="dxa"/>
              <w:end w:w="100" w:type="dxa"/>
            </w:tcMar>
            <w:shd w:fill="FBF8F2"/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2F261F"/>
                <w:sz w:val="20"/>
              </w:rPr>
              <w:t>低频执行</w:t>
            </w:r>
          </w:p>
        </w:tc>
        <w:tc>
          <w:tcPr>
            <w:tcW w:type="dxa" w:w="3532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90" w:type="dxa"/>
              <w:start w:w="100" w:type="dxa"/>
              <w:bottom w:w="90" w:type="dxa"/>
              <w:end w:w="100" w:type="dxa"/>
            </w:tcMar>
            <w:shd w:fill="FBF8F2"/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固定节奏投入，年度检查比例。少看行情，少做动作，减少情绪成本。</w:t>
            </w:r>
          </w:p>
        </w:tc>
      </w:tr>
      <w:tr>
        <w:tc>
          <w:tcPr>
            <w:tcW w:type="dxa" w:w="3532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90" w:type="dxa"/>
              <w:start w:w="100" w:type="dxa"/>
              <w:bottom w:w="90" w:type="dxa"/>
              <w:end w:w="100" w:type="dxa"/>
            </w:tcMar>
            <w:shd w:fill="FBF8F2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C8A45D"/>
                <w:sz w:val="20"/>
              </w:rPr>
              <w:t>07</w:t>
            </w:r>
          </w:p>
        </w:tc>
        <w:tc>
          <w:tcPr>
            <w:tcW w:type="dxa" w:w="3532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90" w:type="dxa"/>
              <w:start w:w="100" w:type="dxa"/>
              <w:bottom w:w="90" w:type="dxa"/>
              <w:end w:w="100" w:type="dxa"/>
            </w:tcMar>
            <w:shd w:fill="FBF8F2"/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2F261F"/>
                <w:sz w:val="20"/>
              </w:rPr>
              <w:t>生活优先</w:t>
            </w:r>
          </w:p>
        </w:tc>
        <w:tc>
          <w:tcPr>
            <w:tcW w:type="dxa" w:w="3532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90" w:type="dxa"/>
              <w:start w:w="100" w:type="dxa"/>
              <w:bottom w:w="90" w:type="dxa"/>
              <w:end w:w="100" w:type="dxa"/>
            </w:tcMar>
            <w:shd w:fill="FBF8F2"/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投资服务家庭、健康、创作和长期自由。账户波动不能替你决定生活节奏。</w:t>
            </w:r>
          </w:p>
        </w:tc>
      </w:tr>
    </w:tbl>
    <w:p>
      <w:pPr>
        <w:spacing w:after="40"/>
      </w:pPr>
      <w:r>
        <w:br w:type="page"/>
      </w:r>
    </w:p>
    <w:p>
      <w:pPr>
        <w:pStyle w:val="Heading1"/>
        <w:spacing w:before="80" w:after="160"/>
      </w:pPr>
      <w:r>
        <w:rPr>
          <w:rFonts w:ascii="Noto Sans CJK SC" w:hAnsi="Noto Sans CJK SC" w:eastAsia="Noto Sans CJK SC"/>
          <w:b/>
          <w:color w:val="7A5636"/>
          <w:sz w:val="32"/>
        </w:rPr>
        <w:t>二、买入前检查卡</w:t>
      </w:r>
    </w:p>
    <w:p>
      <w:pPr>
        <w:spacing w:before="40" w:after="80"/>
        <w:ind w:left="85"/>
      </w:pPr>
      <w:r>
        <w:rPr>
          <w:rFonts w:ascii="Noto Sans CJK SC" w:hAnsi="Noto Sans CJK SC" w:eastAsia="Noto Sans CJK SC"/>
          <w:b w:val="0"/>
          <w:color w:val="666666"/>
          <w:sz w:val="19"/>
        </w:rPr>
        <w:t>每次买入前，先过这一页。任何一项回答不清楚，暂停操作。</w:t>
      </w:r>
    </w:p>
    <w:tbl>
      <w:tblPr>
        <w:tblW w:type="dxa" w:w="10400"/>
        <w:jc w:val="center"/>
        <w:tblLook w:firstColumn="1" w:firstRow="1" w:lastColumn="0" w:lastRow="0" w:noHBand="0" w:noVBand="1" w:val="04A0"/>
      </w:tblPr>
      <w:tblGrid>
        <w:gridCol w:w="3532"/>
        <w:gridCol w:w="3532"/>
        <w:gridCol w:w="3532"/>
      </w:tblGrid>
      <w:tr>
        <w:tc>
          <w:tcPr>
            <w:tcW w:type="dxa" w:w="680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110" w:type="dxa"/>
              <w:start w:w="110" w:type="dxa"/>
              <w:bottom w:w="110" w:type="dxa"/>
              <w:end w:w="110" w:type="dxa"/>
            </w:tcMar>
            <w:shd w:fill="587C5F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21"/>
              </w:rPr>
              <w:t>勾选</w:t>
            </w:r>
          </w:p>
        </w:tc>
        <w:tc>
          <w:tcPr>
            <w:tcW w:type="dxa" w:w="3685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110" w:type="dxa"/>
              <w:start w:w="110" w:type="dxa"/>
              <w:bottom w:w="110" w:type="dxa"/>
              <w:end w:w="110" w:type="dxa"/>
            </w:tcMar>
            <w:shd w:fill="587C5F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21"/>
              </w:rPr>
              <w:t>问题</w:t>
            </w:r>
          </w:p>
        </w:tc>
        <w:tc>
          <w:tcPr>
            <w:tcW w:type="dxa" w:w="4479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110" w:type="dxa"/>
              <w:start w:w="110" w:type="dxa"/>
              <w:bottom w:w="110" w:type="dxa"/>
              <w:end w:w="110" w:type="dxa"/>
            </w:tcMar>
            <w:shd w:fill="587C5F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21"/>
              </w:rPr>
              <w:t>合格标准</w:t>
            </w:r>
          </w:p>
        </w:tc>
      </w:tr>
      <w:tr>
        <w:tc>
          <w:tcPr>
            <w:tcW w:type="dxa" w:w="3532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7A5636"/>
                <w:sz w:val="28"/>
              </w:rPr>
              <w:t>☐</w:t>
            </w:r>
          </w:p>
        </w:tc>
        <w:tc>
          <w:tcPr>
            <w:tcW w:type="dxa" w:w="3532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2F261F"/>
                <w:sz w:val="20"/>
              </w:rPr>
              <w:t>这笔钱几年内用不到？</w:t>
            </w:r>
          </w:p>
        </w:tc>
        <w:tc>
          <w:tcPr>
            <w:tcW w:type="dxa" w:w="3532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至少三年内没有明确支出用途。长期资产最好能等待 5 年以上。</w:t>
            </w:r>
          </w:p>
        </w:tc>
      </w:tr>
      <w:tr>
        <w:tc>
          <w:tcPr>
            <w:tcW w:type="dxa" w:w="3532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7A5636"/>
                <w:sz w:val="28"/>
              </w:rPr>
              <w:t>☐</w:t>
            </w:r>
          </w:p>
        </w:tc>
        <w:tc>
          <w:tcPr>
            <w:tcW w:type="dxa" w:w="3532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2F261F"/>
                <w:sz w:val="20"/>
              </w:rPr>
              <w:t>家庭安全垫是否够用？</w:t>
            </w:r>
          </w:p>
        </w:tc>
        <w:tc>
          <w:tcPr>
            <w:tcW w:type="dxa" w:w="3532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现金和低风险工具已覆盖 6 到 12 个月基本生活成本。</w:t>
            </w:r>
          </w:p>
        </w:tc>
      </w:tr>
      <w:tr>
        <w:tc>
          <w:tcPr>
            <w:tcW w:type="dxa" w:w="3532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7A5636"/>
                <w:sz w:val="28"/>
              </w:rPr>
              <w:t>☐</w:t>
            </w:r>
          </w:p>
        </w:tc>
        <w:tc>
          <w:tcPr>
            <w:tcW w:type="dxa" w:w="3532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2F261F"/>
                <w:sz w:val="20"/>
              </w:rPr>
              <w:t>我是否能承受下跌？</w:t>
            </w:r>
          </w:p>
        </w:tc>
        <w:tc>
          <w:tcPr>
            <w:tcW w:type="dxa" w:w="3532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单类权益资产下跌 30% 到 50% 时，仍能按规则持有。</w:t>
            </w:r>
          </w:p>
        </w:tc>
      </w:tr>
      <w:tr>
        <w:tc>
          <w:tcPr>
            <w:tcW w:type="dxa" w:w="3532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7A5636"/>
                <w:sz w:val="28"/>
              </w:rPr>
              <w:t>☐</w:t>
            </w:r>
          </w:p>
        </w:tc>
        <w:tc>
          <w:tcPr>
            <w:tcW w:type="dxa" w:w="3532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2F261F"/>
                <w:sz w:val="20"/>
              </w:rPr>
              <w:t>我是否理解这类资产？</w:t>
            </w:r>
          </w:p>
        </w:tc>
        <w:tc>
          <w:tcPr>
            <w:tcW w:type="dxa" w:w="3532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知道它靠什么增长，知道主要风险，知道适合持有多久。</w:t>
            </w:r>
          </w:p>
        </w:tc>
      </w:tr>
      <w:tr>
        <w:tc>
          <w:tcPr>
            <w:tcW w:type="dxa" w:w="3532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7A5636"/>
                <w:sz w:val="28"/>
              </w:rPr>
              <w:t>☐</w:t>
            </w:r>
          </w:p>
        </w:tc>
        <w:tc>
          <w:tcPr>
            <w:tcW w:type="dxa" w:w="3532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2F261F"/>
                <w:sz w:val="20"/>
              </w:rPr>
              <w:t>它是否符合我的配置比例？</w:t>
            </w:r>
          </w:p>
        </w:tc>
        <w:tc>
          <w:tcPr>
            <w:tcW w:type="dxa" w:w="3532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买入后没有明显打破目标资产配置。</w:t>
            </w:r>
          </w:p>
        </w:tc>
      </w:tr>
      <w:tr>
        <w:tc>
          <w:tcPr>
            <w:tcW w:type="dxa" w:w="3532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7A5636"/>
                <w:sz w:val="28"/>
              </w:rPr>
              <w:t>☐</w:t>
            </w:r>
          </w:p>
        </w:tc>
        <w:tc>
          <w:tcPr>
            <w:tcW w:type="dxa" w:w="3532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2F261F"/>
                <w:sz w:val="20"/>
              </w:rPr>
              <w:t>这次操作是否来自计划？</w:t>
            </w:r>
          </w:p>
        </w:tc>
        <w:tc>
          <w:tcPr>
            <w:tcW w:type="dxa" w:w="3532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买入动作来自定投、再平衡或年度计划，没有被短期新闻驱动。</w:t>
            </w:r>
          </w:p>
        </w:tc>
      </w:tr>
    </w:tbl>
    <w:p>
      <w:pPr>
        <w:pStyle w:val="Heading1"/>
        <w:spacing w:before="80" w:after="160"/>
      </w:pPr>
      <w:r>
        <w:rPr>
          <w:rFonts w:ascii="Noto Sans CJK SC" w:hAnsi="Noto Sans CJK SC" w:eastAsia="Noto Sans CJK SC"/>
          <w:b/>
          <w:color w:val="7A5636"/>
          <w:sz w:val="32"/>
        </w:rPr>
        <w:t>三、禁止清单</w:t>
      </w:r>
    </w:p>
    <w:tbl>
      <w:tblPr>
        <w:tblW w:type="dxa" w:w="10400"/>
        <w:jc w:val="center"/>
        <w:tblLook w:firstColumn="1" w:firstRow="1" w:lastColumn="0" w:lastRow="0" w:noHBand="0" w:noVBand="1" w:val="04A0"/>
      </w:tblPr>
      <w:tblGrid>
        <w:gridCol w:w="2649"/>
        <w:gridCol w:w="2649"/>
        <w:gridCol w:w="2649"/>
        <w:gridCol w:w="2649"/>
      </w:tblGrid>
      <w:tr>
        <w:tc>
          <w:tcPr>
            <w:tcW w:type="dxa" w:w="2211"/>
            <w:tcBorders>
              <w:top w:val="single" w:sz="8" w:space="0" w:color="E4B6AA"/>
              <w:left w:val="single" w:sz="8" w:space="0" w:color="E4B6AA"/>
              <w:bottom w:val="single" w:sz="8" w:space="0" w:color="E4B6AA"/>
              <w:right w:val="single" w:sz="8" w:space="0" w:color="E4B6AA"/>
            </w:tcBorders>
            <w:tcMar>
              <w:top w:w="110" w:type="dxa"/>
              <w:start w:w="110" w:type="dxa"/>
              <w:bottom w:w="110" w:type="dxa"/>
              <w:end w:w="110" w:type="dxa"/>
            </w:tcMar>
            <w:shd w:fill="FFF7F4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A05A4B"/>
                <w:sz w:val="20"/>
              </w:rPr>
              <w:t>借钱投资</w:t>
            </w:r>
          </w:p>
        </w:tc>
        <w:tc>
          <w:tcPr>
            <w:tcW w:type="dxa" w:w="2211"/>
            <w:tcBorders>
              <w:top w:val="single" w:sz="8" w:space="0" w:color="E4B6AA"/>
              <w:left w:val="single" w:sz="8" w:space="0" w:color="E4B6AA"/>
              <w:bottom w:val="single" w:sz="8" w:space="0" w:color="E4B6AA"/>
              <w:right w:val="single" w:sz="8" w:space="0" w:color="E4B6AA"/>
            </w:tcBorders>
            <w:tcMar>
              <w:top w:w="110" w:type="dxa"/>
              <w:start w:w="110" w:type="dxa"/>
              <w:bottom w:w="110" w:type="dxa"/>
              <w:end w:w="110" w:type="dxa"/>
            </w:tcMar>
            <w:shd w:fill="FFF7F4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A05A4B"/>
                <w:sz w:val="20"/>
              </w:rPr>
              <w:t>加杠杆</w:t>
            </w:r>
          </w:p>
        </w:tc>
        <w:tc>
          <w:tcPr>
            <w:tcW w:type="dxa" w:w="2211"/>
            <w:tcBorders>
              <w:top w:val="single" w:sz="8" w:space="0" w:color="E4B6AA"/>
              <w:left w:val="single" w:sz="8" w:space="0" w:color="E4B6AA"/>
              <w:bottom w:val="single" w:sz="8" w:space="0" w:color="E4B6AA"/>
              <w:right w:val="single" w:sz="8" w:space="0" w:color="E4B6AA"/>
            </w:tcBorders>
            <w:tcMar>
              <w:top w:w="110" w:type="dxa"/>
              <w:start w:w="110" w:type="dxa"/>
              <w:bottom w:w="110" w:type="dxa"/>
              <w:end w:w="110" w:type="dxa"/>
            </w:tcMar>
            <w:shd w:fill="FFF7F4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A05A4B"/>
                <w:sz w:val="20"/>
              </w:rPr>
              <w:t>合约投机</w:t>
            </w:r>
          </w:p>
        </w:tc>
        <w:tc>
          <w:tcPr>
            <w:tcW w:type="dxa" w:w="2211"/>
            <w:tcBorders>
              <w:top w:val="single" w:sz="8" w:space="0" w:color="E4B6AA"/>
              <w:left w:val="single" w:sz="8" w:space="0" w:color="E4B6AA"/>
              <w:bottom w:val="single" w:sz="8" w:space="0" w:color="E4B6AA"/>
              <w:right w:val="single" w:sz="8" w:space="0" w:color="E4B6AA"/>
            </w:tcBorders>
            <w:tcMar>
              <w:top w:w="110" w:type="dxa"/>
              <w:start w:w="110" w:type="dxa"/>
              <w:bottom w:w="110" w:type="dxa"/>
              <w:end w:w="110" w:type="dxa"/>
            </w:tcMar>
            <w:shd w:fill="FFF7F4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A05A4B"/>
                <w:sz w:val="20"/>
              </w:rPr>
              <w:t>频繁交易</w:t>
            </w:r>
          </w:p>
        </w:tc>
      </w:tr>
      <w:tr>
        <w:tc>
          <w:tcPr>
            <w:tcW w:type="dxa" w:w="2211"/>
            <w:tcBorders>
              <w:top w:val="single" w:sz="8" w:space="0" w:color="E4B6AA"/>
              <w:left w:val="single" w:sz="8" w:space="0" w:color="E4B6AA"/>
              <w:bottom w:val="single" w:sz="8" w:space="0" w:color="E4B6AA"/>
              <w:right w:val="single" w:sz="8" w:space="0" w:color="E4B6AA"/>
            </w:tcBorders>
            <w:tcMar>
              <w:top w:w="110" w:type="dxa"/>
              <w:start w:w="110" w:type="dxa"/>
              <w:bottom w:w="110" w:type="dxa"/>
              <w:end w:w="110" w:type="dxa"/>
            </w:tcMar>
            <w:shd w:fill="FFF7F4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A05A4B"/>
                <w:sz w:val="20"/>
              </w:rPr>
              <w:t>追涨杀跌</w:t>
            </w:r>
          </w:p>
        </w:tc>
        <w:tc>
          <w:tcPr>
            <w:tcW w:type="dxa" w:w="2211"/>
            <w:tcBorders>
              <w:top w:val="single" w:sz="8" w:space="0" w:color="E4B6AA"/>
              <w:left w:val="single" w:sz="8" w:space="0" w:color="E4B6AA"/>
              <w:bottom w:val="single" w:sz="8" w:space="0" w:color="E4B6AA"/>
              <w:right w:val="single" w:sz="8" w:space="0" w:color="E4B6AA"/>
            </w:tcBorders>
            <w:tcMar>
              <w:top w:w="110" w:type="dxa"/>
              <w:start w:w="110" w:type="dxa"/>
              <w:bottom w:w="110" w:type="dxa"/>
              <w:end w:w="110" w:type="dxa"/>
            </w:tcMar>
            <w:shd w:fill="FFF7F4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A05A4B"/>
                <w:sz w:val="20"/>
              </w:rPr>
              <w:t>All in 单一资产</w:t>
            </w:r>
          </w:p>
        </w:tc>
        <w:tc>
          <w:tcPr>
            <w:tcW w:type="dxa" w:w="2211"/>
            <w:tcBorders>
              <w:top w:val="single" w:sz="8" w:space="0" w:color="E4B6AA"/>
              <w:left w:val="single" w:sz="8" w:space="0" w:color="E4B6AA"/>
              <w:bottom w:val="single" w:sz="8" w:space="0" w:color="E4B6AA"/>
              <w:right w:val="single" w:sz="8" w:space="0" w:color="E4B6AA"/>
            </w:tcBorders>
            <w:tcMar>
              <w:top w:w="110" w:type="dxa"/>
              <w:start w:w="110" w:type="dxa"/>
              <w:bottom w:w="110" w:type="dxa"/>
              <w:end w:w="110" w:type="dxa"/>
            </w:tcMar>
            <w:shd w:fill="FFF7F4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A05A4B"/>
                <w:sz w:val="20"/>
              </w:rPr>
              <w:t>听消息买入</w:t>
            </w:r>
          </w:p>
        </w:tc>
        <w:tc>
          <w:tcPr>
            <w:tcW w:type="dxa" w:w="2211"/>
            <w:tcBorders>
              <w:top w:val="single" w:sz="8" w:space="0" w:color="E4B6AA"/>
              <w:left w:val="single" w:sz="8" w:space="0" w:color="E4B6AA"/>
              <w:bottom w:val="single" w:sz="8" w:space="0" w:color="E4B6AA"/>
              <w:right w:val="single" w:sz="8" w:space="0" w:color="E4B6AA"/>
            </w:tcBorders>
            <w:tcMar>
              <w:top w:w="110" w:type="dxa"/>
              <w:start w:w="110" w:type="dxa"/>
              <w:bottom w:w="110" w:type="dxa"/>
              <w:end w:w="110" w:type="dxa"/>
            </w:tcMar>
            <w:shd w:fill="FFF7F4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A05A4B"/>
                <w:sz w:val="20"/>
              </w:rPr>
              <w:t>亏损后翻本</w:t>
            </w:r>
          </w:p>
        </w:tc>
      </w:tr>
    </w:tbl>
    <w:p>
      <w:pPr>
        <w:spacing w:before="40" w:after="80"/>
        <w:ind w:left="85"/>
      </w:pPr>
      <w:r>
        <w:rPr>
          <w:rFonts w:ascii="Noto Sans CJK SC" w:hAnsi="Noto Sans CJK SC" w:eastAsia="Noto Sans CJK SC"/>
          <w:b w:val="0"/>
          <w:color w:val="666666"/>
          <w:sz w:val="19"/>
        </w:rPr>
        <w:t>这些动作会破坏复利系统。普通人投资，先要守住风险边界。</w:t>
      </w:r>
    </w:p>
    <w:p>
      <w:pPr>
        <w:pStyle w:val="Heading1"/>
        <w:spacing w:before="80" w:after="160"/>
      </w:pPr>
      <w:r>
        <w:rPr>
          <w:rFonts w:ascii="Noto Sans CJK SC" w:hAnsi="Noto Sans CJK SC" w:eastAsia="Noto Sans CJK SC"/>
          <w:b/>
          <w:color w:val="7A5636"/>
          <w:sz w:val="32"/>
        </w:rPr>
        <w:t>四、下跌应对卡</w:t>
      </w:r>
    </w:p>
    <w:tbl>
      <w:tblPr>
        <w:tblW w:type="dxa" w:w="10400"/>
        <w:jc w:val="center"/>
        <w:tblLook w:firstColumn="1" w:firstRow="1" w:lastColumn="0" w:lastRow="0" w:noHBand="0" w:noVBand="1" w:val="04A0"/>
      </w:tblPr>
      <w:tblGrid>
        <w:gridCol w:w="2649"/>
        <w:gridCol w:w="2649"/>
        <w:gridCol w:w="2649"/>
        <w:gridCol w:w="2649"/>
      </w:tblGrid>
      <w:tr>
        <w:tc>
          <w:tcPr>
            <w:tcW w:type="dxa" w:w="1361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110" w:type="dxa"/>
              <w:start w:w="110" w:type="dxa"/>
              <w:bottom w:w="110" w:type="dxa"/>
              <w:end w:w="110" w:type="dxa"/>
            </w:tcMar>
            <w:shd w:fill="546B85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21"/>
              </w:rPr>
              <w:t>市场情况</w:t>
            </w:r>
          </w:p>
        </w:tc>
        <w:tc>
          <w:tcPr>
            <w:tcW w:type="dxa" w:w="2551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110" w:type="dxa"/>
              <w:start w:w="110" w:type="dxa"/>
              <w:bottom w:w="110" w:type="dxa"/>
              <w:end w:w="110" w:type="dxa"/>
            </w:tcMar>
            <w:shd w:fill="546B85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21"/>
              </w:rPr>
              <w:t>先做什么</w:t>
            </w:r>
          </w:p>
        </w:tc>
        <w:tc>
          <w:tcPr>
            <w:tcW w:type="dxa" w:w="2494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110" w:type="dxa"/>
              <w:start w:w="110" w:type="dxa"/>
              <w:bottom w:w="110" w:type="dxa"/>
              <w:end w:w="110" w:type="dxa"/>
            </w:tcMar>
            <w:shd w:fill="546B85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21"/>
              </w:rPr>
              <w:t>允许动作</w:t>
            </w:r>
          </w:p>
        </w:tc>
        <w:tc>
          <w:tcPr>
            <w:tcW w:type="dxa" w:w="2438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110" w:type="dxa"/>
              <w:start w:w="110" w:type="dxa"/>
              <w:bottom w:w="110" w:type="dxa"/>
              <w:end w:w="110" w:type="dxa"/>
            </w:tcMar>
            <w:shd w:fill="546B85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21"/>
              </w:rPr>
              <w:t>禁止动作</w:t>
            </w:r>
          </w:p>
        </w:tc>
      </w:tr>
      <w:tr>
        <w:tc>
          <w:tcPr>
            <w:tcW w:type="dxa" w:w="264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7A5636"/>
                <w:sz w:val="18"/>
              </w:rPr>
              <w:t>下跌 10%</w:t>
            </w:r>
          </w:p>
        </w:tc>
        <w:tc>
          <w:tcPr>
            <w:tcW w:type="dxa" w:w="264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检查资金来源和配置比例</w:t>
            </w:r>
          </w:p>
        </w:tc>
        <w:tc>
          <w:tcPr>
            <w:tcW w:type="dxa" w:w="264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继续定投，记录情绪</w:t>
            </w:r>
          </w:p>
        </w:tc>
        <w:tc>
          <w:tcPr>
            <w:tcW w:type="dxa" w:w="264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临时改变长期计划</w:t>
            </w:r>
          </w:p>
        </w:tc>
      </w:tr>
      <w:tr>
        <w:tc>
          <w:tcPr>
            <w:tcW w:type="dxa" w:w="264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7A5636"/>
                <w:sz w:val="18"/>
              </w:rPr>
              <w:t>下跌 20%</w:t>
            </w:r>
          </w:p>
        </w:tc>
        <w:tc>
          <w:tcPr>
            <w:tcW w:type="dxa" w:w="264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确认安全垫是否充足</w:t>
            </w:r>
          </w:p>
        </w:tc>
        <w:tc>
          <w:tcPr>
            <w:tcW w:type="dxa" w:w="264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按预案分批投入闲钱</w:t>
            </w:r>
          </w:p>
        </w:tc>
        <w:tc>
          <w:tcPr>
            <w:tcW w:type="dxa" w:w="264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恐慌卖出核心资产</w:t>
            </w:r>
          </w:p>
        </w:tc>
      </w:tr>
      <w:tr>
        <w:tc>
          <w:tcPr>
            <w:tcW w:type="dxa" w:w="264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7A5636"/>
                <w:sz w:val="18"/>
              </w:rPr>
              <w:t>下跌 30%+</w:t>
            </w:r>
          </w:p>
        </w:tc>
        <w:tc>
          <w:tcPr>
            <w:tcW w:type="dxa" w:w="264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减少信息噪音，回看投资原则</w:t>
            </w:r>
          </w:p>
        </w:tc>
        <w:tc>
          <w:tcPr>
            <w:tcW w:type="dxa" w:w="264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只用长期闲钱加仓或再平衡</w:t>
            </w:r>
          </w:p>
        </w:tc>
        <w:tc>
          <w:tcPr>
            <w:tcW w:type="dxa" w:w="264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借钱补仓、梭哈、赌反弹</w:t>
            </w:r>
          </w:p>
        </w:tc>
      </w:tr>
    </w:tbl>
    <w:p>
      <w:pPr>
        <w:spacing w:after="40"/>
      </w:pPr>
      <w:r>
        <w:br w:type="page"/>
      </w:r>
    </w:p>
    <w:p>
      <w:pPr>
        <w:pStyle w:val="Heading1"/>
        <w:spacing w:before="80" w:after="160"/>
      </w:pPr>
      <w:r>
        <w:rPr>
          <w:rFonts w:ascii="Noto Sans CJK SC" w:hAnsi="Noto Sans CJK SC" w:eastAsia="Noto Sans CJK SC"/>
          <w:b/>
          <w:color w:val="7A5636"/>
          <w:sz w:val="32"/>
        </w:rPr>
        <w:t>五、慢富资产配置框架</w:t>
      </w:r>
    </w:p>
    <w:p>
      <w:pPr>
        <w:spacing w:before="40" w:after="80"/>
        <w:ind w:left="85"/>
      </w:pPr>
      <w:r>
        <w:rPr>
          <w:rFonts w:ascii="Noto Sans CJK SC" w:hAnsi="Noto Sans CJK SC" w:eastAsia="Noto Sans CJK SC"/>
          <w:b w:val="0"/>
          <w:color w:val="666666"/>
          <w:sz w:val="19"/>
        </w:rPr>
        <w:t>下面是框架模板，不是固定比例。每个家庭要根据现金流、年龄、风险承受力和目标年限调整。</w:t>
      </w:r>
    </w:p>
    <w:tbl>
      <w:tblPr>
        <w:tblW w:type="dxa" w:w="10400"/>
        <w:jc w:val="center"/>
        <w:tblLook w:firstColumn="1" w:firstRow="1" w:lastColumn="0" w:lastRow="0" w:noHBand="0" w:noVBand="1" w:val="04A0"/>
      </w:tblPr>
      <w:tblGrid>
        <w:gridCol w:w="2119"/>
        <w:gridCol w:w="2119"/>
        <w:gridCol w:w="2119"/>
        <w:gridCol w:w="2119"/>
        <w:gridCol w:w="2119"/>
      </w:tblGrid>
      <w:tr>
        <w:tc>
          <w:tcPr>
            <w:tcW w:type="dxa" w:w="1814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110" w:type="dxa"/>
              <w:start w:w="110" w:type="dxa"/>
              <w:bottom w:w="110" w:type="dxa"/>
              <w:end w:w="110" w:type="dxa"/>
            </w:tcMar>
            <w:shd w:fill="7A5636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21"/>
              </w:rPr>
              <w:t>资产类别</w:t>
            </w:r>
          </w:p>
        </w:tc>
        <w:tc>
          <w:tcPr>
            <w:tcW w:type="dxa" w:w="1701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110" w:type="dxa"/>
              <w:start w:w="110" w:type="dxa"/>
              <w:bottom w:w="110" w:type="dxa"/>
              <w:end w:w="110" w:type="dxa"/>
            </w:tcMar>
            <w:shd w:fill="7A5636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21"/>
              </w:rPr>
              <w:t>定位</w:t>
            </w:r>
          </w:p>
        </w:tc>
        <w:tc>
          <w:tcPr>
            <w:tcW w:type="dxa" w:w="1814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110" w:type="dxa"/>
              <w:start w:w="110" w:type="dxa"/>
              <w:bottom w:w="110" w:type="dxa"/>
              <w:end w:w="110" w:type="dxa"/>
            </w:tcMar>
            <w:shd w:fill="7A5636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21"/>
              </w:rPr>
              <w:t>示例</w:t>
            </w:r>
          </w:p>
        </w:tc>
        <w:tc>
          <w:tcPr>
            <w:tcW w:type="dxa" w:w="1871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110" w:type="dxa"/>
              <w:start w:w="110" w:type="dxa"/>
              <w:bottom w:w="110" w:type="dxa"/>
              <w:end w:w="110" w:type="dxa"/>
            </w:tcMar>
            <w:shd w:fill="7A5636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21"/>
              </w:rPr>
              <w:t>核心作用</w:t>
            </w:r>
          </w:p>
        </w:tc>
        <w:tc>
          <w:tcPr>
            <w:tcW w:type="dxa" w:w="1644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110" w:type="dxa"/>
              <w:start w:w="110" w:type="dxa"/>
              <w:bottom w:w="110" w:type="dxa"/>
              <w:end w:w="110" w:type="dxa"/>
            </w:tcMar>
            <w:shd w:fill="7A5636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21"/>
              </w:rPr>
              <w:t>检查频率</w:t>
            </w:r>
          </w:p>
        </w:tc>
      </w:tr>
      <w:tr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1F1F1F"/>
                <w:sz w:val="17"/>
              </w:rPr>
              <w:t>安全垫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底盘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现金、货币基金、短债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覆盖家庭短期风险，防止低谷卖出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每月</w:t>
            </w:r>
          </w:p>
        </w:tc>
      </w:tr>
      <w:tr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1F1F1F"/>
                <w:sz w:val="17"/>
              </w:rPr>
              <w:t>权益资产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增长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沪深300、中证A500、标普500、纳指100等宽基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承接长期经济增长和企业利润增长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每季</w:t>
            </w:r>
          </w:p>
        </w:tc>
      </w:tr>
      <w:tr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1F1F1F"/>
                <w:sz w:val="17"/>
              </w:rPr>
              <w:t>防御资产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稳定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黄金、现金类、防御型工具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平衡波动，降低组合压力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每季</w:t>
            </w:r>
          </w:p>
        </w:tc>
      </w:tr>
      <w:tr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1F1F1F"/>
                <w:sz w:val="17"/>
              </w:rPr>
              <w:t>产品型收入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加速器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课程、电子书、模板、工具、社群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提高现金流密度，反向增加本金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每月</w:t>
            </w:r>
          </w:p>
        </w:tc>
      </w:tr>
      <w:tr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1F1F1F"/>
                <w:sz w:val="17"/>
              </w:rPr>
              <w:t>家庭保障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护城河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医疗保障、意外保障、必要保险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防止突发事件冲击投资计划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每年</w:t>
            </w:r>
          </w:p>
        </w:tc>
      </w:tr>
    </w:tbl>
    <w:p>
      <w:pPr>
        <w:pStyle w:val="Heading1"/>
        <w:spacing w:before="80" w:after="160"/>
      </w:pPr>
      <w:r>
        <w:rPr>
          <w:rFonts w:ascii="Noto Sans CJK SC" w:hAnsi="Noto Sans CJK SC" w:eastAsia="Noto Sans CJK SC"/>
          <w:b/>
          <w:color w:val="7A5636"/>
          <w:sz w:val="32"/>
        </w:rPr>
        <w:t>六、目标比例填写区</w:t>
      </w:r>
    </w:p>
    <w:tbl>
      <w:tblPr>
        <w:tblW w:type="dxa" w:w="10400"/>
        <w:jc w:val="center"/>
        <w:tblLook w:firstColumn="1" w:firstRow="1" w:lastColumn="0" w:lastRow="0" w:noHBand="0" w:noVBand="1" w:val="04A0"/>
      </w:tblPr>
      <w:tblGrid>
        <w:gridCol w:w="2649"/>
        <w:gridCol w:w="2649"/>
        <w:gridCol w:w="2649"/>
        <w:gridCol w:w="2649"/>
      </w:tblGrid>
      <w:tr>
        <w:tc>
          <w:tcPr>
            <w:tcW w:type="dxa" w:w="2324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110" w:type="dxa"/>
              <w:start w:w="110" w:type="dxa"/>
              <w:bottom w:w="110" w:type="dxa"/>
              <w:end w:w="110" w:type="dxa"/>
            </w:tcMar>
            <w:shd w:fill="587C5F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21"/>
              </w:rPr>
              <w:t>项目</w:t>
            </w:r>
          </w:p>
        </w:tc>
        <w:tc>
          <w:tcPr>
            <w:tcW w:type="dxa" w:w="2211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110" w:type="dxa"/>
              <w:start w:w="110" w:type="dxa"/>
              <w:bottom w:w="110" w:type="dxa"/>
              <w:end w:w="110" w:type="dxa"/>
            </w:tcMar>
            <w:shd w:fill="587C5F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21"/>
              </w:rPr>
              <w:t>目标比例/金额</w:t>
            </w:r>
          </w:p>
        </w:tc>
        <w:tc>
          <w:tcPr>
            <w:tcW w:type="dxa" w:w="2324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110" w:type="dxa"/>
              <w:start w:w="110" w:type="dxa"/>
              <w:bottom w:w="110" w:type="dxa"/>
              <w:end w:w="110" w:type="dxa"/>
            </w:tcMar>
            <w:shd w:fill="587C5F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21"/>
              </w:rPr>
              <w:t>当前状态</w:t>
            </w:r>
          </w:p>
        </w:tc>
        <w:tc>
          <w:tcPr>
            <w:tcW w:type="dxa" w:w="1984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110" w:type="dxa"/>
              <w:start w:w="110" w:type="dxa"/>
              <w:bottom w:w="110" w:type="dxa"/>
              <w:end w:w="110" w:type="dxa"/>
            </w:tcMar>
            <w:shd w:fill="587C5F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21"/>
              </w:rPr>
              <w:t>调整动作</w:t>
            </w:r>
          </w:p>
        </w:tc>
      </w:tr>
      <w:tr>
        <w:tc>
          <w:tcPr>
            <w:tcW w:type="dxa" w:w="2649"/>
            <w:vAlign w:val="center"/>
            <w:tcBorders>
              <w:top w:val="single" w:sz="8" w:space="0" w:color="CFE0CE"/>
              <w:left w:val="single" w:sz="8" w:space="0" w:color="CFE0CE"/>
              <w:bottom w:val="single" w:sz="8" w:space="0" w:color="CFE0CE"/>
              <w:right w:val="single" w:sz="8" w:space="0" w:color="CFE0CE"/>
            </w:tcBorders>
            <w:shd w:fill="F6FAF6"/>
            <w:tcMar>
              <w:top w:w="95" w:type="dxa"/>
              <w:start w:w="95" w:type="dxa"/>
              <w:bottom w:w="95" w:type="dxa"/>
              <w:end w:w="9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1F1F1F"/>
                <w:sz w:val="18"/>
              </w:rPr>
              <w:t>家庭安全垫</w:t>
            </w:r>
          </w:p>
        </w:tc>
        <w:tc>
          <w:tcPr>
            <w:tcW w:type="dxa" w:w="2649"/>
            <w:vAlign w:val="center"/>
            <w:tcBorders>
              <w:top w:val="single" w:sz="8" w:space="0" w:color="CFE0CE"/>
              <w:left w:val="single" w:sz="8" w:space="0" w:color="CFE0CE"/>
              <w:bottom w:val="single" w:sz="8" w:space="0" w:color="CFE0CE"/>
              <w:right w:val="single" w:sz="8" w:space="0" w:color="CFE0CE"/>
            </w:tcBorders>
            <w:shd w:fill="F6FAF6"/>
            <w:tcMar>
              <w:top w:w="95" w:type="dxa"/>
              <w:start w:w="95" w:type="dxa"/>
              <w:bottom w:w="95" w:type="dxa"/>
              <w:end w:w="9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_____ 个月开支</w:t>
            </w:r>
          </w:p>
        </w:tc>
        <w:tc>
          <w:tcPr>
            <w:tcW w:type="dxa" w:w="2649"/>
            <w:vAlign w:val="center"/>
            <w:tcBorders>
              <w:top w:val="single" w:sz="8" w:space="0" w:color="CFE0CE"/>
              <w:left w:val="single" w:sz="8" w:space="0" w:color="CFE0CE"/>
              <w:bottom w:val="single" w:sz="8" w:space="0" w:color="CFE0CE"/>
              <w:right w:val="single" w:sz="8" w:space="0" w:color="CFE0CE"/>
            </w:tcBorders>
            <w:shd w:fill="F6FAF6"/>
            <w:tcMar>
              <w:top w:w="95" w:type="dxa"/>
              <w:start w:w="95" w:type="dxa"/>
              <w:bottom w:w="95" w:type="dxa"/>
              <w:end w:w="9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__________</w:t>
            </w:r>
          </w:p>
        </w:tc>
        <w:tc>
          <w:tcPr>
            <w:tcW w:type="dxa" w:w="2649"/>
            <w:vAlign w:val="center"/>
            <w:tcBorders>
              <w:top w:val="single" w:sz="8" w:space="0" w:color="CFE0CE"/>
              <w:left w:val="single" w:sz="8" w:space="0" w:color="CFE0CE"/>
              <w:bottom w:val="single" w:sz="8" w:space="0" w:color="CFE0CE"/>
              <w:right w:val="single" w:sz="8" w:space="0" w:color="CFE0CE"/>
            </w:tcBorders>
            <w:shd w:fill="F6FAF6"/>
            <w:tcMar>
              <w:top w:w="95" w:type="dxa"/>
              <w:start w:w="95" w:type="dxa"/>
              <w:bottom w:w="95" w:type="dxa"/>
              <w:end w:w="9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__________</w:t>
            </w:r>
          </w:p>
        </w:tc>
      </w:tr>
      <w:tr>
        <w:tc>
          <w:tcPr>
            <w:tcW w:type="dxa" w:w="2649"/>
            <w:vAlign w:val="center"/>
            <w:tcBorders>
              <w:top w:val="single" w:sz="8" w:space="0" w:color="CFE0CE"/>
              <w:left w:val="single" w:sz="8" w:space="0" w:color="CFE0CE"/>
              <w:bottom w:val="single" w:sz="8" w:space="0" w:color="CFE0CE"/>
              <w:right w:val="single" w:sz="8" w:space="0" w:color="CFE0CE"/>
            </w:tcBorders>
            <w:shd w:fill="F6FAF6"/>
            <w:tcMar>
              <w:top w:w="95" w:type="dxa"/>
              <w:start w:w="95" w:type="dxa"/>
              <w:bottom w:w="95" w:type="dxa"/>
              <w:end w:w="9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1F1F1F"/>
                <w:sz w:val="18"/>
              </w:rPr>
              <w:t>权益类资产</w:t>
            </w:r>
          </w:p>
        </w:tc>
        <w:tc>
          <w:tcPr>
            <w:tcW w:type="dxa" w:w="2649"/>
            <w:vAlign w:val="center"/>
            <w:tcBorders>
              <w:top w:val="single" w:sz="8" w:space="0" w:color="CFE0CE"/>
              <w:left w:val="single" w:sz="8" w:space="0" w:color="CFE0CE"/>
              <w:bottom w:val="single" w:sz="8" w:space="0" w:color="CFE0CE"/>
              <w:right w:val="single" w:sz="8" w:space="0" w:color="CFE0CE"/>
            </w:tcBorders>
            <w:shd w:fill="F6FAF6"/>
            <w:tcMar>
              <w:top w:w="95" w:type="dxa"/>
              <w:start w:w="95" w:type="dxa"/>
              <w:bottom w:w="95" w:type="dxa"/>
              <w:end w:w="9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_____ %</w:t>
            </w:r>
          </w:p>
        </w:tc>
        <w:tc>
          <w:tcPr>
            <w:tcW w:type="dxa" w:w="2649"/>
            <w:vAlign w:val="center"/>
            <w:tcBorders>
              <w:top w:val="single" w:sz="8" w:space="0" w:color="CFE0CE"/>
              <w:left w:val="single" w:sz="8" w:space="0" w:color="CFE0CE"/>
              <w:bottom w:val="single" w:sz="8" w:space="0" w:color="CFE0CE"/>
              <w:right w:val="single" w:sz="8" w:space="0" w:color="CFE0CE"/>
            </w:tcBorders>
            <w:shd w:fill="F6FAF6"/>
            <w:tcMar>
              <w:top w:w="95" w:type="dxa"/>
              <w:start w:w="95" w:type="dxa"/>
              <w:bottom w:w="95" w:type="dxa"/>
              <w:end w:w="9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__________</w:t>
            </w:r>
          </w:p>
        </w:tc>
        <w:tc>
          <w:tcPr>
            <w:tcW w:type="dxa" w:w="2649"/>
            <w:vAlign w:val="center"/>
            <w:tcBorders>
              <w:top w:val="single" w:sz="8" w:space="0" w:color="CFE0CE"/>
              <w:left w:val="single" w:sz="8" w:space="0" w:color="CFE0CE"/>
              <w:bottom w:val="single" w:sz="8" w:space="0" w:color="CFE0CE"/>
              <w:right w:val="single" w:sz="8" w:space="0" w:color="CFE0CE"/>
            </w:tcBorders>
            <w:shd w:fill="F6FAF6"/>
            <w:tcMar>
              <w:top w:w="95" w:type="dxa"/>
              <w:start w:w="95" w:type="dxa"/>
              <w:bottom w:w="95" w:type="dxa"/>
              <w:end w:w="9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__________</w:t>
            </w:r>
          </w:p>
        </w:tc>
      </w:tr>
      <w:tr>
        <w:tc>
          <w:tcPr>
            <w:tcW w:type="dxa" w:w="2649"/>
            <w:vAlign w:val="center"/>
            <w:tcBorders>
              <w:top w:val="single" w:sz="8" w:space="0" w:color="CFE0CE"/>
              <w:left w:val="single" w:sz="8" w:space="0" w:color="CFE0CE"/>
              <w:bottom w:val="single" w:sz="8" w:space="0" w:color="CFE0CE"/>
              <w:right w:val="single" w:sz="8" w:space="0" w:color="CFE0CE"/>
            </w:tcBorders>
            <w:shd w:fill="F6FAF6"/>
            <w:tcMar>
              <w:top w:w="95" w:type="dxa"/>
              <w:start w:w="95" w:type="dxa"/>
              <w:bottom w:w="95" w:type="dxa"/>
              <w:end w:w="9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1F1F1F"/>
                <w:sz w:val="18"/>
              </w:rPr>
              <w:t>黄金/防御资产</w:t>
            </w:r>
          </w:p>
        </w:tc>
        <w:tc>
          <w:tcPr>
            <w:tcW w:type="dxa" w:w="2649"/>
            <w:vAlign w:val="center"/>
            <w:tcBorders>
              <w:top w:val="single" w:sz="8" w:space="0" w:color="CFE0CE"/>
              <w:left w:val="single" w:sz="8" w:space="0" w:color="CFE0CE"/>
              <w:bottom w:val="single" w:sz="8" w:space="0" w:color="CFE0CE"/>
              <w:right w:val="single" w:sz="8" w:space="0" w:color="CFE0CE"/>
            </w:tcBorders>
            <w:shd w:fill="F6FAF6"/>
            <w:tcMar>
              <w:top w:w="95" w:type="dxa"/>
              <w:start w:w="95" w:type="dxa"/>
              <w:bottom w:w="95" w:type="dxa"/>
              <w:end w:w="9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_____ %</w:t>
            </w:r>
          </w:p>
        </w:tc>
        <w:tc>
          <w:tcPr>
            <w:tcW w:type="dxa" w:w="2649"/>
            <w:vAlign w:val="center"/>
            <w:tcBorders>
              <w:top w:val="single" w:sz="8" w:space="0" w:color="CFE0CE"/>
              <w:left w:val="single" w:sz="8" w:space="0" w:color="CFE0CE"/>
              <w:bottom w:val="single" w:sz="8" w:space="0" w:color="CFE0CE"/>
              <w:right w:val="single" w:sz="8" w:space="0" w:color="CFE0CE"/>
            </w:tcBorders>
            <w:shd w:fill="F6FAF6"/>
            <w:tcMar>
              <w:top w:w="95" w:type="dxa"/>
              <w:start w:w="95" w:type="dxa"/>
              <w:bottom w:w="95" w:type="dxa"/>
              <w:end w:w="9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__________</w:t>
            </w:r>
          </w:p>
        </w:tc>
        <w:tc>
          <w:tcPr>
            <w:tcW w:type="dxa" w:w="2649"/>
            <w:vAlign w:val="center"/>
            <w:tcBorders>
              <w:top w:val="single" w:sz="8" w:space="0" w:color="CFE0CE"/>
              <w:left w:val="single" w:sz="8" w:space="0" w:color="CFE0CE"/>
              <w:bottom w:val="single" w:sz="8" w:space="0" w:color="CFE0CE"/>
              <w:right w:val="single" w:sz="8" w:space="0" w:color="CFE0CE"/>
            </w:tcBorders>
            <w:shd w:fill="F6FAF6"/>
            <w:tcMar>
              <w:top w:w="95" w:type="dxa"/>
              <w:start w:w="95" w:type="dxa"/>
              <w:bottom w:w="95" w:type="dxa"/>
              <w:end w:w="9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__________</w:t>
            </w:r>
          </w:p>
        </w:tc>
      </w:tr>
      <w:tr>
        <w:tc>
          <w:tcPr>
            <w:tcW w:type="dxa" w:w="2649"/>
            <w:vAlign w:val="center"/>
            <w:tcBorders>
              <w:top w:val="single" w:sz="8" w:space="0" w:color="CFE0CE"/>
              <w:left w:val="single" w:sz="8" w:space="0" w:color="CFE0CE"/>
              <w:bottom w:val="single" w:sz="8" w:space="0" w:color="CFE0CE"/>
              <w:right w:val="single" w:sz="8" w:space="0" w:color="CFE0CE"/>
            </w:tcBorders>
            <w:shd w:fill="F6FAF6"/>
            <w:tcMar>
              <w:top w:w="95" w:type="dxa"/>
              <w:start w:w="95" w:type="dxa"/>
              <w:bottom w:w="95" w:type="dxa"/>
              <w:end w:w="9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1F1F1F"/>
                <w:sz w:val="18"/>
              </w:rPr>
              <w:t>现金/低风险资产</w:t>
            </w:r>
          </w:p>
        </w:tc>
        <w:tc>
          <w:tcPr>
            <w:tcW w:type="dxa" w:w="2649"/>
            <w:vAlign w:val="center"/>
            <w:tcBorders>
              <w:top w:val="single" w:sz="8" w:space="0" w:color="CFE0CE"/>
              <w:left w:val="single" w:sz="8" w:space="0" w:color="CFE0CE"/>
              <w:bottom w:val="single" w:sz="8" w:space="0" w:color="CFE0CE"/>
              <w:right w:val="single" w:sz="8" w:space="0" w:color="CFE0CE"/>
            </w:tcBorders>
            <w:shd w:fill="F6FAF6"/>
            <w:tcMar>
              <w:top w:w="95" w:type="dxa"/>
              <w:start w:w="95" w:type="dxa"/>
              <w:bottom w:w="95" w:type="dxa"/>
              <w:end w:w="9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_____ %</w:t>
            </w:r>
          </w:p>
        </w:tc>
        <w:tc>
          <w:tcPr>
            <w:tcW w:type="dxa" w:w="2649"/>
            <w:vAlign w:val="center"/>
            <w:tcBorders>
              <w:top w:val="single" w:sz="8" w:space="0" w:color="CFE0CE"/>
              <w:left w:val="single" w:sz="8" w:space="0" w:color="CFE0CE"/>
              <w:bottom w:val="single" w:sz="8" w:space="0" w:color="CFE0CE"/>
              <w:right w:val="single" w:sz="8" w:space="0" w:color="CFE0CE"/>
            </w:tcBorders>
            <w:shd w:fill="F6FAF6"/>
            <w:tcMar>
              <w:top w:w="95" w:type="dxa"/>
              <w:start w:w="95" w:type="dxa"/>
              <w:bottom w:w="95" w:type="dxa"/>
              <w:end w:w="9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__________</w:t>
            </w:r>
          </w:p>
        </w:tc>
        <w:tc>
          <w:tcPr>
            <w:tcW w:type="dxa" w:w="2649"/>
            <w:vAlign w:val="center"/>
            <w:tcBorders>
              <w:top w:val="single" w:sz="8" w:space="0" w:color="CFE0CE"/>
              <w:left w:val="single" w:sz="8" w:space="0" w:color="CFE0CE"/>
              <w:bottom w:val="single" w:sz="8" w:space="0" w:color="CFE0CE"/>
              <w:right w:val="single" w:sz="8" w:space="0" w:color="CFE0CE"/>
            </w:tcBorders>
            <w:shd w:fill="F6FAF6"/>
            <w:tcMar>
              <w:top w:w="95" w:type="dxa"/>
              <w:start w:w="95" w:type="dxa"/>
              <w:bottom w:w="95" w:type="dxa"/>
              <w:end w:w="9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__________</w:t>
            </w:r>
          </w:p>
        </w:tc>
      </w:tr>
      <w:tr>
        <w:tc>
          <w:tcPr>
            <w:tcW w:type="dxa" w:w="2649"/>
            <w:vAlign w:val="center"/>
            <w:tcBorders>
              <w:top w:val="single" w:sz="8" w:space="0" w:color="CFE0CE"/>
              <w:left w:val="single" w:sz="8" w:space="0" w:color="CFE0CE"/>
              <w:bottom w:val="single" w:sz="8" w:space="0" w:color="CFE0CE"/>
              <w:right w:val="single" w:sz="8" w:space="0" w:color="CFE0CE"/>
            </w:tcBorders>
            <w:shd w:fill="F6FAF6"/>
            <w:tcMar>
              <w:top w:w="95" w:type="dxa"/>
              <w:start w:w="95" w:type="dxa"/>
              <w:bottom w:w="95" w:type="dxa"/>
              <w:end w:w="9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1F1F1F"/>
                <w:sz w:val="18"/>
              </w:rPr>
              <w:t>每月定投金额</w:t>
            </w:r>
          </w:p>
        </w:tc>
        <w:tc>
          <w:tcPr>
            <w:tcW w:type="dxa" w:w="2649"/>
            <w:vAlign w:val="center"/>
            <w:tcBorders>
              <w:top w:val="single" w:sz="8" w:space="0" w:color="CFE0CE"/>
              <w:left w:val="single" w:sz="8" w:space="0" w:color="CFE0CE"/>
              <w:bottom w:val="single" w:sz="8" w:space="0" w:color="CFE0CE"/>
              <w:right w:val="single" w:sz="8" w:space="0" w:color="CFE0CE"/>
            </w:tcBorders>
            <w:shd w:fill="F6FAF6"/>
            <w:tcMar>
              <w:top w:w="95" w:type="dxa"/>
              <w:start w:w="95" w:type="dxa"/>
              <w:bottom w:w="95" w:type="dxa"/>
              <w:end w:w="9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￥__________</w:t>
            </w:r>
          </w:p>
        </w:tc>
        <w:tc>
          <w:tcPr>
            <w:tcW w:type="dxa" w:w="2649"/>
            <w:vAlign w:val="center"/>
            <w:tcBorders>
              <w:top w:val="single" w:sz="8" w:space="0" w:color="CFE0CE"/>
              <w:left w:val="single" w:sz="8" w:space="0" w:color="CFE0CE"/>
              <w:bottom w:val="single" w:sz="8" w:space="0" w:color="CFE0CE"/>
              <w:right w:val="single" w:sz="8" w:space="0" w:color="CFE0CE"/>
            </w:tcBorders>
            <w:shd w:fill="F6FAF6"/>
            <w:tcMar>
              <w:top w:w="95" w:type="dxa"/>
              <w:start w:w="95" w:type="dxa"/>
              <w:bottom w:w="95" w:type="dxa"/>
              <w:end w:w="9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__________</w:t>
            </w:r>
          </w:p>
        </w:tc>
        <w:tc>
          <w:tcPr>
            <w:tcW w:type="dxa" w:w="2649"/>
            <w:vAlign w:val="center"/>
            <w:tcBorders>
              <w:top w:val="single" w:sz="8" w:space="0" w:color="CFE0CE"/>
              <w:left w:val="single" w:sz="8" w:space="0" w:color="CFE0CE"/>
              <w:bottom w:val="single" w:sz="8" w:space="0" w:color="CFE0CE"/>
              <w:right w:val="single" w:sz="8" w:space="0" w:color="CFE0CE"/>
            </w:tcBorders>
            <w:shd w:fill="F6FAF6"/>
            <w:tcMar>
              <w:top w:w="95" w:type="dxa"/>
              <w:start w:w="95" w:type="dxa"/>
              <w:bottom w:w="95" w:type="dxa"/>
              <w:end w:w="9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__________</w:t>
            </w:r>
          </w:p>
        </w:tc>
      </w:tr>
      <w:tr>
        <w:tc>
          <w:tcPr>
            <w:tcW w:type="dxa" w:w="2649"/>
            <w:vAlign w:val="center"/>
            <w:tcBorders>
              <w:top w:val="single" w:sz="8" w:space="0" w:color="CFE0CE"/>
              <w:left w:val="single" w:sz="8" w:space="0" w:color="CFE0CE"/>
              <w:bottom w:val="single" w:sz="8" w:space="0" w:color="CFE0CE"/>
              <w:right w:val="single" w:sz="8" w:space="0" w:color="CFE0CE"/>
            </w:tcBorders>
            <w:shd w:fill="F6FAF6"/>
            <w:tcMar>
              <w:top w:w="95" w:type="dxa"/>
              <w:start w:w="95" w:type="dxa"/>
              <w:bottom w:w="95" w:type="dxa"/>
              <w:end w:w="9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1F1F1F"/>
                <w:sz w:val="18"/>
              </w:rPr>
              <w:t>每年复盘日期</w:t>
            </w:r>
          </w:p>
        </w:tc>
        <w:tc>
          <w:tcPr>
            <w:tcW w:type="dxa" w:w="2649"/>
            <w:vAlign w:val="center"/>
            <w:tcBorders>
              <w:top w:val="single" w:sz="8" w:space="0" w:color="CFE0CE"/>
              <w:left w:val="single" w:sz="8" w:space="0" w:color="CFE0CE"/>
              <w:bottom w:val="single" w:sz="8" w:space="0" w:color="CFE0CE"/>
              <w:right w:val="single" w:sz="8" w:space="0" w:color="CFE0CE"/>
            </w:tcBorders>
            <w:shd w:fill="F6FAF6"/>
            <w:tcMar>
              <w:top w:w="95" w:type="dxa"/>
              <w:start w:w="95" w:type="dxa"/>
              <w:bottom w:w="95" w:type="dxa"/>
              <w:end w:w="9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____ 月 ____ 日</w:t>
            </w:r>
          </w:p>
        </w:tc>
        <w:tc>
          <w:tcPr>
            <w:tcW w:type="dxa" w:w="2649"/>
            <w:vAlign w:val="center"/>
            <w:tcBorders>
              <w:top w:val="single" w:sz="8" w:space="0" w:color="CFE0CE"/>
              <w:left w:val="single" w:sz="8" w:space="0" w:color="CFE0CE"/>
              <w:bottom w:val="single" w:sz="8" w:space="0" w:color="CFE0CE"/>
              <w:right w:val="single" w:sz="8" w:space="0" w:color="CFE0CE"/>
            </w:tcBorders>
            <w:shd w:fill="F6FAF6"/>
            <w:tcMar>
              <w:top w:w="95" w:type="dxa"/>
              <w:start w:w="95" w:type="dxa"/>
              <w:bottom w:w="95" w:type="dxa"/>
              <w:end w:w="9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__________</w:t>
            </w:r>
          </w:p>
        </w:tc>
        <w:tc>
          <w:tcPr>
            <w:tcW w:type="dxa" w:w="2649"/>
            <w:vAlign w:val="center"/>
            <w:tcBorders>
              <w:top w:val="single" w:sz="8" w:space="0" w:color="CFE0CE"/>
              <w:left w:val="single" w:sz="8" w:space="0" w:color="CFE0CE"/>
              <w:bottom w:val="single" w:sz="8" w:space="0" w:color="CFE0CE"/>
              <w:right w:val="single" w:sz="8" w:space="0" w:color="CFE0CE"/>
            </w:tcBorders>
            <w:shd w:fill="F6FAF6"/>
            <w:tcMar>
              <w:top w:w="95" w:type="dxa"/>
              <w:start w:w="95" w:type="dxa"/>
              <w:bottom w:w="95" w:type="dxa"/>
              <w:end w:w="9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__________</w:t>
            </w:r>
          </w:p>
        </w:tc>
      </w:tr>
    </w:tbl>
    <w:p>
      <w:pPr>
        <w:pStyle w:val="Heading1"/>
        <w:spacing w:before="80" w:after="160"/>
      </w:pPr>
      <w:r>
        <w:rPr>
          <w:rFonts w:ascii="Noto Sans CJK SC" w:hAnsi="Noto Sans CJK SC" w:eastAsia="Noto Sans CJK SC"/>
          <w:b/>
          <w:color w:val="7A5636"/>
          <w:sz w:val="32"/>
        </w:rPr>
        <w:t>七、再平衡规则</w:t>
      </w:r>
    </w:p>
    <w:tbl>
      <w:tblPr>
        <w:tblW w:type="dxa" w:w="10400"/>
        <w:jc w:val="center"/>
        <w:tblLook w:firstColumn="1" w:firstRow="1" w:lastColumn="0" w:lastRow="0" w:noHBand="0" w:noVBand="1" w:val="04A0"/>
      </w:tblPr>
      <w:tblGrid>
        <w:gridCol w:w="5298"/>
        <w:gridCol w:w="5298"/>
      </w:tblGrid>
      <w:tr>
        <w:tc>
          <w:tcPr>
            <w:tcW w:type="dxa" w:w="2948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110" w:type="dxa"/>
              <w:start w:w="110" w:type="dxa"/>
              <w:bottom w:w="110" w:type="dxa"/>
              <w:end w:w="110" w:type="dxa"/>
            </w:tcMar>
            <w:shd w:fill="7A5636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21"/>
              </w:rPr>
              <w:t>规则</w:t>
            </w:r>
          </w:p>
        </w:tc>
        <w:tc>
          <w:tcPr>
            <w:tcW w:type="dxa" w:w="5896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110" w:type="dxa"/>
              <w:start w:w="110" w:type="dxa"/>
              <w:bottom w:w="110" w:type="dxa"/>
              <w:end w:w="110" w:type="dxa"/>
            </w:tcMar>
            <w:shd w:fill="7A5636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21"/>
              </w:rPr>
              <w:t>操作</w:t>
            </w:r>
          </w:p>
        </w:tc>
      </w:tr>
      <w:tr>
        <w:tc>
          <w:tcPr>
            <w:tcW w:type="dxa" w:w="5298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2F261F"/>
                <w:sz w:val="18"/>
              </w:rPr>
              <w:t>时间规则</w:t>
            </w:r>
          </w:p>
        </w:tc>
        <w:tc>
          <w:tcPr>
            <w:tcW w:type="dxa" w:w="5298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每年固定复盘一次，平时少调比例。</w:t>
            </w:r>
          </w:p>
        </w:tc>
      </w:tr>
      <w:tr>
        <w:tc>
          <w:tcPr>
            <w:tcW w:type="dxa" w:w="5298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2F261F"/>
                <w:sz w:val="18"/>
              </w:rPr>
              <w:t>偏离规则</w:t>
            </w:r>
          </w:p>
        </w:tc>
        <w:tc>
          <w:tcPr>
            <w:tcW w:type="dxa" w:w="5298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某类资产偏离目标比例超过 5 到 10 个百分点，再考虑调整。</w:t>
            </w:r>
          </w:p>
        </w:tc>
      </w:tr>
      <w:tr>
        <w:tc>
          <w:tcPr>
            <w:tcW w:type="dxa" w:w="5298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2F261F"/>
                <w:sz w:val="18"/>
              </w:rPr>
              <w:t>投入规则</w:t>
            </w:r>
          </w:p>
        </w:tc>
        <w:tc>
          <w:tcPr>
            <w:tcW w:type="dxa" w:w="5298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优先用新增资金补足低配资产，尽量减少卖出带来的摩擦。</w:t>
            </w:r>
          </w:p>
        </w:tc>
      </w:tr>
      <w:tr>
        <w:tc>
          <w:tcPr>
            <w:tcW w:type="dxa" w:w="5298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2F261F"/>
                <w:sz w:val="18"/>
              </w:rPr>
              <w:t>情绪规则</w:t>
            </w:r>
          </w:p>
        </w:tc>
        <w:tc>
          <w:tcPr>
            <w:tcW w:type="dxa" w:w="5298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极端上涨和极端下跌时，不当场做大额决策。</w:t>
            </w:r>
          </w:p>
        </w:tc>
      </w:tr>
    </w:tbl>
    <w:p>
      <w:pPr>
        <w:spacing w:after="40"/>
      </w:pPr>
      <w:r>
        <w:br w:type="page"/>
      </w:r>
    </w:p>
    <w:p>
      <w:pPr>
        <w:pStyle w:val="Heading1"/>
        <w:spacing w:before="80" w:after="160"/>
      </w:pPr>
      <w:r>
        <w:rPr>
          <w:rFonts w:ascii="Noto Sans CJK SC" w:hAnsi="Noto Sans CJK SC" w:eastAsia="Noto Sans CJK SC"/>
          <w:b/>
          <w:color w:val="7A5636"/>
          <w:sz w:val="32"/>
        </w:rPr>
        <w:t>八、我的个人投资宪法</w:t>
      </w:r>
    </w:p>
    <w:p>
      <w:pPr>
        <w:spacing w:before="40" w:after="80"/>
        <w:ind w:left="85"/>
      </w:pPr>
      <w:r>
        <w:rPr>
          <w:rFonts w:ascii="Noto Sans CJK SC" w:hAnsi="Noto Sans CJK SC" w:eastAsia="Noto Sans CJK SC"/>
          <w:b w:val="0"/>
          <w:color w:val="666666"/>
          <w:sz w:val="19"/>
        </w:rPr>
        <w:t>这部分建议打印后手写。投资计划越具体，市场波动时越容易守住纪律。</w:t>
      </w:r>
    </w:p>
    <w:tbl>
      <w:tblPr>
        <w:tblW w:type="dxa" w:w="10400"/>
        <w:jc w:val="center"/>
        <w:tblLook w:firstColumn="1" w:firstRow="1" w:lastColumn="0" w:lastRow="0" w:noHBand="0" w:noVBand="1" w:val="04A0"/>
      </w:tblPr>
      <w:tblGrid>
        <w:gridCol w:w="5298"/>
        <w:gridCol w:w="5298"/>
      </w:tblGrid>
      <w:tr>
        <w:tc>
          <w:tcPr>
            <w:tcW w:type="dxa" w:w="2211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110" w:type="dxa"/>
              <w:start w:w="110" w:type="dxa"/>
              <w:bottom w:w="110" w:type="dxa"/>
              <w:end w:w="110" w:type="dxa"/>
            </w:tcMar>
            <w:shd w:fill="7A5636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21"/>
              </w:rPr>
              <w:t>项目</w:t>
            </w:r>
          </w:p>
        </w:tc>
        <w:tc>
          <w:tcPr>
            <w:tcW w:type="dxa" w:w="6633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110" w:type="dxa"/>
              <w:start w:w="110" w:type="dxa"/>
              <w:bottom w:w="110" w:type="dxa"/>
              <w:end w:w="110" w:type="dxa"/>
            </w:tcMar>
            <w:shd w:fill="7A5636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21"/>
              </w:rPr>
              <w:t>填写内容</w:t>
            </w:r>
          </w:p>
        </w:tc>
      </w:tr>
      <w:tr>
        <w:tc>
          <w:tcPr>
            <w:tcW w:type="dxa" w:w="5298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110" w:type="dxa"/>
              <w:start w:w="110" w:type="dxa"/>
              <w:bottom w:w="110" w:type="dxa"/>
              <w:end w:w="11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2F261F"/>
                <w:sz w:val="18"/>
              </w:rPr>
              <w:t>我的投资目标</w:t>
            </w:r>
          </w:p>
        </w:tc>
        <w:tc>
          <w:tcPr>
            <w:tcW w:type="dxa" w:w="5298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110" w:type="dxa"/>
              <w:start w:w="110" w:type="dxa"/>
              <w:bottom w:w="110" w:type="dxa"/>
              <w:end w:w="11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我希望通过长期投资，在 ______ 年内，让投资收益覆盖家庭基本生活成本的 ______ %。</w:t>
            </w:r>
          </w:p>
        </w:tc>
      </w:tr>
      <w:tr>
        <w:tc>
          <w:tcPr>
            <w:tcW w:type="dxa" w:w="5298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110" w:type="dxa"/>
              <w:start w:w="110" w:type="dxa"/>
              <w:bottom w:w="110" w:type="dxa"/>
              <w:end w:w="11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2F261F"/>
                <w:sz w:val="18"/>
              </w:rPr>
              <w:t>我的核心资产</w:t>
            </w:r>
          </w:p>
        </w:tc>
        <w:tc>
          <w:tcPr>
            <w:tcW w:type="dxa" w:w="5298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110" w:type="dxa"/>
              <w:start w:w="110" w:type="dxa"/>
              <w:bottom w:w="110" w:type="dxa"/>
              <w:end w:w="11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我长期持有的核心资产包括：________________________________________。</w:t>
            </w:r>
          </w:p>
        </w:tc>
      </w:tr>
      <w:tr>
        <w:tc>
          <w:tcPr>
            <w:tcW w:type="dxa" w:w="5298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110" w:type="dxa"/>
              <w:start w:w="110" w:type="dxa"/>
              <w:bottom w:w="110" w:type="dxa"/>
              <w:end w:w="11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2F261F"/>
                <w:sz w:val="18"/>
              </w:rPr>
              <w:t>我的防御资产</w:t>
            </w:r>
          </w:p>
        </w:tc>
        <w:tc>
          <w:tcPr>
            <w:tcW w:type="dxa" w:w="5298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110" w:type="dxa"/>
              <w:start w:w="110" w:type="dxa"/>
              <w:bottom w:w="110" w:type="dxa"/>
              <w:end w:w="11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我用来稳定组合的资产包括：________________________________________。</w:t>
            </w:r>
          </w:p>
        </w:tc>
      </w:tr>
      <w:tr>
        <w:tc>
          <w:tcPr>
            <w:tcW w:type="dxa" w:w="5298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110" w:type="dxa"/>
              <w:start w:w="110" w:type="dxa"/>
              <w:bottom w:w="110" w:type="dxa"/>
              <w:end w:w="11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2F261F"/>
                <w:sz w:val="18"/>
              </w:rPr>
              <w:t>我的定投规则</w:t>
            </w:r>
          </w:p>
        </w:tc>
        <w:tc>
          <w:tcPr>
            <w:tcW w:type="dxa" w:w="5298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110" w:type="dxa"/>
              <w:start w:w="110" w:type="dxa"/>
              <w:bottom w:w="110" w:type="dxa"/>
              <w:end w:w="11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每月/每周固定投入：￥__________；执行日期：每月/每周 ______ 日。</w:t>
            </w:r>
          </w:p>
        </w:tc>
      </w:tr>
      <w:tr>
        <w:tc>
          <w:tcPr>
            <w:tcW w:type="dxa" w:w="5298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110" w:type="dxa"/>
              <w:start w:w="110" w:type="dxa"/>
              <w:bottom w:w="110" w:type="dxa"/>
              <w:end w:w="11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2F261F"/>
                <w:sz w:val="18"/>
              </w:rPr>
              <w:t>我的安全垫</w:t>
            </w:r>
          </w:p>
        </w:tc>
        <w:tc>
          <w:tcPr>
            <w:tcW w:type="dxa" w:w="5298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110" w:type="dxa"/>
              <w:start w:w="110" w:type="dxa"/>
              <w:bottom w:w="110" w:type="dxa"/>
              <w:end w:w="11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家庭安全垫目标：￥__________；当前金额：￥__________。</w:t>
            </w:r>
          </w:p>
        </w:tc>
      </w:tr>
      <w:tr>
        <w:tc>
          <w:tcPr>
            <w:tcW w:type="dxa" w:w="5298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110" w:type="dxa"/>
              <w:start w:w="110" w:type="dxa"/>
              <w:bottom w:w="110" w:type="dxa"/>
              <w:end w:w="11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2F261F"/>
                <w:sz w:val="18"/>
              </w:rPr>
              <w:t>我的最大承受回撤</w:t>
            </w:r>
          </w:p>
        </w:tc>
        <w:tc>
          <w:tcPr>
            <w:tcW w:type="dxa" w:w="5298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110" w:type="dxa"/>
              <w:start w:w="110" w:type="dxa"/>
              <w:bottom w:w="110" w:type="dxa"/>
              <w:end w:w="11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当账户最大下跌达到 ______ % 时，我会按预案执行，不做情绪化卖出。</w:t>
            </w:r>
          </w:p>
        </w:tc>
      </w:tr>
      <w:tr>
        <w:tc>
          <w:tcPr>
            <w:tcW w:type="dxa" w:w="5298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110" w:type="dxa"/>
              <w:start w:w="110" w:type="dxa"/>
              <w:bottom w:w="110" w:type="dxa"/>
              <w:end w:w="11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2F261F"/>
                <w:sz w:val="18"/>
              </w:rPr>
              <w:t>我的暂停交易规则</w:t>
            </w:r>
          </w:p>
        </w:tc>
        <w:tc>
          <w:tcPr>
            <w:tcW w:type="dxa" w:w="5298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110" w:type="dxa"/>
              <w:start w:w="110" w:type="dxa"/>
              <w:bottom w:w="110" w:type="dxa"/>
              <w:end w:w="11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当我出现焦虑、失眠、冲动加仓、频繁看盘时，暂停新增主动操作 ______ 天。</w:t>
            </w:r>
          </w:p>
        </w:tc>
      </w:tr>
      <w:tr>
        <w:tc>
          <w:tcPr>
            <w:tcW w:type="dxa" w:w="5298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110" w:type="dxa"/>
              <w:start w:w="110" w:type="dxa"/>
              <w:bottom w:w="110" w:type="dxa"/>
              <w:end w:w="11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2F261F"/>
                <w:sz w:val="18"/>
              </w:rPr>
              <w:t>我的年度复盘日</w:t>
            </w:r>
          </w:p>
        </w:tc>
        <w:tc>
          <w:tcPr>
            <w:tcW w:type="dxa" w:w="5298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110" w:type="dxa"/>
              <w:start w:w="110" w:type="dxa"/>
              <w:bottom w:w="110" w:type="dxa"/>
              <w:end w:w="11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每年 ______ 月 ______ 日，复盘资产比例、储蓄率、投入金额、执行偏差。</w:t>
            </w:r>
          </w:p>
        </w:tc>
      </w:tr>
    </w:tbl>
    <w:p>
      <w:pPr>
        <w:pStyle w:val="Heading1"/>
        <w:spacing w:before="80" w:after="160"/>
      </w:pPr>
      <w:r>
        <w:rPr>
          <w:rFonts w:ascii="Noto Sans CJK SC" w:hAnsi="Noto Sans CJK SC" w:eastAsia="Noto Sans CJK SC"/>
          <w:b/>
          <w:color w:val="7A5636"/>
          <w:sz w:val="32"/>
        </w:rPr>
        <w:t>九、年度复盘表</w:t>
      </w:r>
    </w:p>
    <w:tbl>
      <w:tblPr>
        <w:tblW w:type="dxa" w:w="10400"/>
        <w:jc w:val="center"/>
        <w:tblLook w:firstColumn="1" w:firstRow="1" w:lastColumn="0" w:lastRow="0" w:noHBand="0" w:noVBand="1" w:val="04A0"/>
      </w:tblPr>
      <w:tblGrid>
        <w:gridCol w:w="2119"/>
        <w:gridCol w:w="2119"/>
        <w:gridCol w:w="2119"/>
        <w:gridCol w:w="2119"/>
        <w:gridCol w:w="2119"/>
      </w:tblGrid>
      <w:tr>
        <w:tc>
          <w:tcPr>
            <w:tcW w:type="dxa" w:w="1814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110" w:type="dxa"/>
              <w:start w:w="110" w:type="dxa"/>
              <w:bottom w:w="110" w:type="dxa"/>
              <w:end w:w="110" w:type="dxa"/>
            </w:tcMar>
            <w:shd w:fill="546B85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21"/>
              </w:rPr>
              <w:t>复盘项目</w:t>
            </w:r>
          </w:p>
        </w:tc>
        <w:tc>
          <w:tcPr>
            <w:tcW w:type="dxa" w:w="1701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110" w:type="dxa"/>
              <w:start w:w="110" w:type="dxa"/>
              <w:bottom w:w="110" w:type="dxa"/>
              <w:end w:w="110" w:type="dxa"/>
            </w:tcMar>
            <w:shd w:fill="546B85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21"/>
              </w:rPr>
              <w:t>年初状态</w:t>
            </w:r>
          </w:p>
        </w:tc>
        <w:tc>
          <w:tcPr>
            <w:tcW w:type="dxa" w:w="1701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110" w:type="dxa"/>
              <w:start w:w="110" w:type="dxa"/>
              <w:bottom w:w="110" w:type="dxa"/>
              <w:end w:w="110" w:type="dxa"/>
            </w:tcMar>
            <w:shd w:fill="546B85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21"/>
              </w:rPr>
              <w:t>年末状态</w:t>
            </w:r>
          </w:p>
        </w:tc>
        <w:tc>
          <w:tcPr>
            <w:tcW w:type="dxa" w:w="1814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110" w:type="dxa"/>
              <w:start w:w="110" w:type="dxa"/>
              <w:bottom w:w="110" w:type="dxa"/>
              <w:end w:w="110" w:type="dxa"/>
            </w:tcMar>
            <w:shd w:fill="546B85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21"/>
              </w:rPr>
              <w:t>变化</w:t>
            </w:r>
          </w:p>
        </w:tc>
        <w:tc>
          <w:tcPr>
            <w:tcW w:type="dxa" w:w="1814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110" w:type="dxa"/>
              <w:start w:w="110" w:type="dxa"/>
              <w:bottom w:w="110" w:type="dxa"/>
              <w:end w:w="110" w:type="dxa"/>
            </w:tcMar>
            <w:shd w:fill="546B85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21"/>
              </w:rPr>
              <w:t>下一步动作</w:t>
            </w:r>
          </w:p>
        </w:tc>
      </w:tr>
      <w:tr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1F1F1F"/>
                <w:sz w:val="17"/>
              </w:rPr>
              <w:t>家庭基本开支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__________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__________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__________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__________</w:t>
            </w:r>
          </w:p>
        </w:tc>
      </w:tr>
      <w:tr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1F1F1F"/>
                <w:sz w:val="17"/>
              </w:rPr>
              <w:t>储蓄率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__________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__________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__________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__________</w:t>
            </w:r>
          </w:p>
        </w:tc>
      </w:tr>
      <w:tr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1F1F1F"/>
                <w:sz w:val="17"/>
              </w:rPr>
              <w:t>安全垫月数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__________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__________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__________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__________</w:t>
            </w:r>
          </w:p>
        </w:tc>
      </w:tr>
      <w:tr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1F1F1F"/>
                <w:sz w:val="17"/>
              </w:rPr>
              <w:t>年度投入金额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__________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__________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__________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__________</w:t>
            </w:r>
          </w:p>
        </w:tc>
      </w:tr>
      <w:tr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1F1F1F"/>
                <w:sz w:val="17"/>
              </w:rPr>
              <w:t>资产配置偏离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__________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__________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__________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__________</w:t>
            </w:r>
          </w:p>
        </w:tc>
      </w:tr>
      <w:tr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1F1F1F"/>
                <w:sz w:val="17"/>
              </w:rPr>
              <w:t>投资纪律执行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__________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__________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__________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__________</w:t>
            </w:r>
          </w:p>
        </w:tc>
      </w:tr>
      <w:tr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1F1F1F"/>
                <w:sz w:val="17"/>
              </w:rPr>
              <w:t>产品型收入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__________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__________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__________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__________</w:t>
            </w:r>
          </w:p>
        </w:tc>
      </w:tr>
      <w:tr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1F1F1F"/>
                <w:sz w:val="17"/>
              </w:rPr>
              <w:t>生活节奏状态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__________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__________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__________</w:t>
            </w:r>
          </w:p>
        </w:tc>
        <w:tc>
          <w:tcPr>
            <w:tcW w:type="dxa" w:w="2119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75" w:type="dxa"/>
              <w:start w:w="75" w:type="dxa"/>
              <w:bottom w:w="75" w:type="dxa"/>
              <w:end w:w="75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7"/>
              </w:rPr>
              <w:t>__________</w:t>
            </w:r>
          </w:p>
        </w:tc>
      </w:tr>
    </w:tbl>
    <w:p>
      <w:pPr>
        <w:spacing w:after="40"/>
      </w:pPr>
      <w:r>
        <w:br w:type="page"/>
      </w:r>
    </w:p>
    <w:p>
      <w:pPr>
        <w:pStyle w:val="Heading1"/>
        <w:spacing w:before="80" w:after="160"/>
      </w:pPr>
      <w:r>
        <w:rPr>
          <w:rFonts w:ascii="Noto Sans CJK SC" w:hAnsi="Noto Sans CJK SC" w:eastAsia="Noto Sans CJK SC"/>
          <w:b/>
          <w:color w:val="7A5636"/>
          <w:sz w:val="32"/>
        </w:rPr>
        <w:t>十、给普通投资者的使用说明</w:t>
      </w:r>
    </w:p>
    <w:tbl>
      <w:tblPr>
        <w:tblW w:type="dxa" w:w="10400"/>
        <w:jc w:val="center"/>
        <w:tblLook w:firstColumn="1" w:firstRow="1" w:lastColumn="0" w:lastRow="0" w:noHBand="0" w:noVBand="1" w:val="04A0"/>
      </w:tblPr>
      <w:tblGrid>
        <w:gridCol w:w="5298"/>
        <w:gridCol w:w="5298"/>
      </w:tblGrid>
      <w:tr>
        <w:tc>
          <w:tcPr>
            <w:tcW w:type="dxa" w:w="2268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110" w:type="dxa"/>
              <w:start w:w="110" w:type="dxa"/>
              <w:bottom w:w="110" w:type="dxa"/>
              <w:end w:w="110" w:type="dxa"/>
            </w:tcMar>
            <w:shd w:fill="7A5636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21"/>
              </w:rPr>
              <w:t>模块</w:t>
            </w:r>
          </w:p>
        </w:tc>
        <w:tc>
          <w:tcPr>
            <w:tcW w:type="dxa" w:w="6576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tcMar>
              <w:top w:w="110" w:type="dxa"/>
              <w:start w:w="110" w:type="dxa"/>
              <w:bottom w:w="110" w:type="dxa"/>
              <w:end w:w="110" w:type="dxa"/>
            </w:tcMar>
            <w:shd w:fill="7A5636"/>
            <w:vAlign w:val="center"/>
          </w:tcPr>
          <w:p>
            <w:pPr>
              <w:spacing w:after="0" w:line="259" w:lineRule="auto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21"/>
              </w:rPr>
              <w:t>说明</w:t>
            </w:r>
          </w:p>
        </w:tc>
      </w:tr>
      <w:tr>
        <w:tc>
          <w:tcPr>
            <w:tcW w:type="dxa" w:w="5298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2F261F"/>
                <w:sz w:val="19"/>
              </w:rPr>
              <w:t>安全垫</w:t>
            </w:r>
          </w:p>
        </w:tc>
        <w:tc>
          <w:tcPr>
            <w:tcW w:type="dxa" w:w="5298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投资开始前，先保证家庭现金流稳定。没有安全垫，波动会被放大成生活压力。</w:t>
            </w:r>
          </w:p>
        </w:tc>
      </w:tr>
      <w:tr>
        <w:tc>
          <w:tcPr>
            <w:tcW w:type="dxa" w:w="5298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2F261F"/>
                <w:sz w:val="19"/>
              </w:rPr>
              <w:t>储蓄率</w:t>
            </w:r>
          </w:p>
        </w:tc>
        <w:tc>
          <w:tcPr>
            <w:tcW w:type="dxa" w:w="5298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普通人的本金主要来自持续结余。储蓄率提高后，自由目标会明显降低难度。</w:t>
            </w:r>
          </w:p>
        </w:tc>
      </w:tr>
      <w:tr>
        <w:tc>
          <w:tcPr>
            <w:tcW w:type="dxa" w:w="5298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2F261F"/>
                <w:sz w:val="19"/>
              </w:rPr>
              <w:t>长期投资</w:t>
            </w:r>
          </w:p>
        </w:tc>
        <w:tc>
          <w:tcPr>
            <w:tcW w:type="dxa" w:w="5298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用宽基指数和分散配置承接长期增长，减少对预测和择时的依赖。</w:t>
            </w:r>
          </w:p>
        </w:tc>
      </w:tr>
      <w:tr>
        <w:tc>
          <w:tcPr>
            <w:tcW w:type="dxa" w:w="5298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2F261F"/>
                <w:sz w:val="19"/>
              </w:rPr>
              <w:t>副业与产品</w:t>
            </w:r>
          </w:p>
        </w:tc>
        <w:tc>
          <w:tcPr>
            <w:tcW w:type="dxa" w:w="5298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本金有限时，产品型收入可以提高现金流密度，加速资产积累。</w:t>
            </w:r>
          </w:p>
        </w:tc>
      </w:tr>
      <w:tr>
        <w:tc>
          <w:tcPr>
            <w:tcW w:type="dxa" w:w="5298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2F261F"/>
                <w:sz w:val="19"/>
              </w:rPr>
              <w:t>低欲望生活</w:t>
            </w:r>
          </w:p>
        </w:tc>
        <w:tc>
          <w:tcPr>
            <w:tcW w:type="dxa" w:w="5298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控制伪需求，降低自由门槛，让投资收益更早覆盖基本生活成本。</w:t>
            </w:r>
          </w:p>
        </w:tc>
      </w:tr>
      <w:tr>
        <w:tc>
          <w:tcPr>
            <w:tcW w:type="dxa" w:w="5298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2F261F"/>
                <w:sz w:val="19"/>
              </w:rPr>
              <w:t>情绪纪律</w:t>
            </w:r>
          </w:p>
        </w:tc>
        <w:tc>
          <w:tcPr>
            <w:tcW w:type="dxa" w:w="5298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投资中最难的部分通常是执行。用规则替代临场判断，可以减少错误。</w:t>
            </w:r>
          </w:p>
        </w:tc>
      </w:tr>
      <w:tr>
        <w:tc>
          <w:tcPr>
            <w:tcW w:type="dxa" w:w="5298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/>
                <w:color w:val="2F261F"/>
                <w:sz w:val="19"/>
              </w:rPr>
              <w:t>节奏权</w:t>
            </w:r>
          </w:p>
        </w:tc>
        <w:tc>
          <w:tcPr>
            <w:tcW w:type="dxa" w:w="5298"/>
            <w:vAlign w:val="center"/>
            <w:tcBorders>
              <w:top w:val="single" w:sz="8" w:space="0" w:color="D7C8AF"/>
              <w:left w:val="single" w:sz="8" w:space="0" w:color="D7C8AF"/>
              <w:bottom w:val="single" w:sz="8" w:space="0" w:color="D7C8AF"/>
              <w:right w:val="single" w:sz="8" w:space="0" w:color="D7C8AF"/>
            </w:tcBorders>
            <w:shd w:fill="FBF8F2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 w:line="259" w:lineRule="auto"/>
            </w:pPr>
            <w:r/>
            <w:r>
              <w:rPr>
                <w:rFonts w:ascii="Noto Sans CJK SC" w:hAnsi="Noto Sans CJK SC" w:eastAsia="Noto Sans CJK SC"/>
                <w:b w:val="0"/>
                <w:color w:val="1F1F1F"/>
                <w:sz w:val="18"/>
              </w:rPr>
              <w:t>最终目标是生活掌控感。钱只是工具，目标是更稳定、更自由、更有选择的生活。</w:t>
            </w:r>
          </w:p>
        </w:tc>
      </w:tr>
    </w:tbl>
    <w:p>
      <w:pPr>
        <w:pStyle w:val="Heading1"/>
        <w:spacing w:before="80" w:after="160"/>
      </w:pPr>
      <w:r>
        <w:rPr>
          <w:rFonts w:ascii="Noto Sans CJK SC" w:hAnsi="Noto Sans CJK SC" w:eastAsia="Noto Sans CJK SC"/>
          <w:b/>
          <w:color w:val="7A5636"/>
          <w:sz w:val="32"/>
        </w:rPr>
        <w:t>十一、打印版短卡</w:t>
      </w:r>
    </w:p>
    <w:p>
      <w:pPr>
        <w:spacing w:before="40" w:after="80"/>
        <w:ind w:left="85"/>
      </w:pPr>
      <w:r>
        <w:rPr>
          <w:rFonts w:ascii="Noto Sans CJK SC" w:hAnsi="Noto Sans CJK SC" w:eastAsia="Noto Sans CJK SC"/>
          <w:b w:val="0"/>
          <w:color w:val="666666"/>
          <w:sz w:val="19"/>
        </w:rPr>
        <w:t>可以单独复制这一页到一张纸上，放在投资账户旁边。</w:t>
      </w:r>
    </w:p>
    <w:tbl>
      <w:tblPr>
        <w:tblW w:type="dxa" w:w="10400"/>
        <w:jc w:val="center"/>
        <w:tblLook w:firstColumn="1" w:firstRow="1" w:lastColumn="0" w:lastRow="0" w:noHBand="0" w:noVBand="1" w:val="04A0"/>
      </w:tblPr>
      <w:tblGrid>
        <w:gridCol w:w="5298"/>
        <w:gridCol w:w="5298"/>
      </w:tblGrid>
      <w:tr>
        <w:tc>
          <w:tcPr>
            <w:tcW w:type="dxa" w:w="4422"/>
            <w:tcBorders>
              <w:top w:val="single" w:sz="10" w:space="0" w:color="CDBB9F"/>
              <w:left w:val="single" w:sz="10" w:space="0" w:color="CDBB9F"/>
              <w:bottom w:val="single" w:sz="10" w:space="0" w:color="CDBB9F"/>
              <w:right w:val="single" w:sz="10" w:space="0" w:color="CDBB9F"/>
            </w:tcBorders>
            <w:tcMar>
              <w:top w:w="180" w:type="dxa"/>
              <w:start w:w="180" w:type="dxa"/>
              <w:bottom w:w="180" w:type="dxa"/>
              <w:end w:w="180" w:type="dxa"/>
            </w:tcMar>
            <w:shd w:fill="F8F3E9"/>
          </w:tcPr>
          <w:p>
            <w:pPr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7A5636"/>
                <w:sz w:val="26"/>
              </w:rPr>
              <w:t>投资前</w:t>
            </w:r>
          </w:p>
          <w:p>
            <w:pPr>
              <w:spacing w:after="40"/>
            </w:pPr>
            <w:r>
              <w:rPr>
                <w:rFonts w:ascii="Noto Sans CJK SC" w:hAnsi="Noto Sans CJK SC" w:eastAsia="Noto Sans CJK SC"/>
                <w:b/>
                <w:color w:val="C8A45D"/>
                <w:sz w:val="20"/>
              </w:rPr>
              <w:t xml:space="preserve">☐ </w:t>
            </w:r>
            <w:r>
              <w:rPr>
                <w:rFonts w:ascii="Noto Sans CJK SC" w:hAnsi="Noto Sans CJK SC" w:eastAsia="Noto Sans CJK SC"/>
                <w:b w:val="0"/>
                <w:color w:val="1F1F1F"/>
                <w:sz w:val="20"/>
              </w:rPr>
              <w:t>安全垫够不够</w:t>
            </w:r>
          </w:p>
          <w:p>
            <w:pPr>
              <w:spacing w:after="40"/>
            </w:pPr>
            <w:r>
              <w:rPr>
                <w:rFonts w:ascii="Noto Sans CJK SC" w:hAnsi="Noto Sans CJK SC" w:eastAsia="Noto Sans CJK SC"/>
                <w:b/>
                <w:color w:val="C8A45D"/>
                <w:sz w:val="20"/>
              </w:rPr>
              <w:t xml:space="preserve">☐ </w:t>
            </w:r>
            <w:r>
              <w:rPr>
                <w:rFonts w:ascii="Noto Sans CJK SC" w:hAnsi="Noto Sans CJK SC" w:eastAsia="Noto Sans CJK SC"/>
                <w:b w:val="0"/>
                <w:color w:val="1F1F1F"/>
                <w:sz w:val="20"/>
              </w:rPr>
              <w:t>这笔钱是否长期不用</w:t>
            </w:r>
          </w:p>
          <w:p>
            <w:pPr>
              <w:spacing w:after="40"/>
            </w:pPr>
            <w:r>
              <w:rPr>
                <w:rFonts w:ascii="Noto Sans CJK SC" w:hAnsi="Noto Sans CJK SC" w:eastAsia="Noto Sans CJK SC"/>
                <w:b/>
                <w:color w:val="C8A45D"/>
                <w:sz w:val="20"/>
              </w:rPr>
              <w:t xml:space="preserve">☐ </w:t>
            </w:r>
            <w:r>
              <w:rPr>
                <w:rFonts w:ascii="Noto Sans CJK SC" w:hAnsi="Noto Sans CJK SC" w:eastAsia="Noto Sans CJK SC"/>
                <w:b w:val="0"/>
                <w:color w:val="1F1F1F"/>
                <w:sz w:val="20"/>
              </w:rPr>
              <w:t>是否符合目标配置</w:t>
            </w:r>
          </w:p>
          <w:p>
            <w:pPr>
              <w:spacing w:after="40"/>
            </w:pPr>
            <w:r>
              <w:rPr>
                <w:rFonts w:ascii="Noto Sans CJK SC" w:hAnsi="Noto Sans CJK SC" w:eastAsia="Noto Sans CJK SC"/>
                <w:b/>
                <w:color w:val="C8A45D"/>
                <w:sz w:val="20"/>
              </w:rPr>
              <w:t xml:space="preserve">☐ </w:t>
            </w:r>
            <w:r>
              <w:rPr>
                <w:rFonts w:ascii="Noto Sans CJK SC" w:hAnsi="Noto Sans CJK SC" w:eastAsia="Noto Sans CJK SC"/>
                <w:b w:val="0"/>
                <w:color w:val="1F1F1F"/>
                <w:sz w:val="20"/>
              </w:rPr>
              <w:t>是否来自计划</w:t>
            </w:r>
          </w:p>
        </w:tc>
        <w:tc>
          <w:tcPr>
            <w:tcW w:type="dxa" w:w="4422"/>
            <w:tcBorders>
              <w:top w:val="single" w:sz="10" w:space="0" w:color="CDBB9F"/>
              <w:left w:val="single" w:sz="10" w:space="0" w:color="CDBB9F"/>
              <w:bottom w:val="single" w:sz="10" w:space="0" w:color="CDBB9F"/>
              <w:right w:val="single" w:sz="10" w:space="0" w:color="CDBB9F"/>
            </w:tcBorders>
            <w:tcMar>
              <w:top w:w="180" w:type="dxa"/>
              <w:start w:w="180" w:type="dxa"/>
              <w:bottom w:w="180" w:type="dxa"/>
              <w:end w:w="180" w:type="dxa"/>
            </w:tcMar>
            <w:shd w:fill="F8F3E9"/>
          </w:tcPr>
          <w:p>
            <w:pPr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7A5636"/>
                <w:sz w:val="26"/>
              </w:rPr>
              <w:t>投资中</w:t>
            </w:r>
          </w:p>
          <w:p>
            <w:pPr>
              <w:spacing w:after="40"/>
            </w:pPr>
            <w:r>
              <w:rPr>
                <w:rFonts w:ascii="Noto Sans CJK SC" w:hAnsi="Noto Sans CJK SC" w:eastAsia="Noto Sans CJK SC"/>
                <w:b/>
                <w:color w:val="C8A45D"/>
                <w:sz w:val="20"/>
              </w:rPr>
              <w:t xml:space="preserve">☐ </w:t>
            </w:r>
            <w:r>
              <w:rPr>
                <w:rFonts w:ascii="Noto Sans CJK SC" w:hAnsi="Noto Sans CJK SC" w:eastAsia="Noto Sans CJK SC"/>
                <w:b w:val="0"/>
                <w:color w:val="1F1F1F"/>
                <w:sz w:val="20"/>
              </w:rPr>
              <w:t>长期、定期、分散</w:t>
            </w:r>
          </w:p>
          <w:p>
            <w:pPr>
              <w:spacing w:after="40"/>
            </w:pPr>
            <w:r>
              <w:rPr>
                <w:rFonts w:ascii="Noto Sans CJK SC" w:hAnsi="Noto Sans CJK SC" w:eastAsia="Noto Sans CJK SC"/>
                <w:b/>
                <w:color w:val="C8A45D"/>
                <w:sz w:val="20"/>
              </w:rPr>
              <w:t xml:space="preserve">☐ </w:t>
            </w:r>
            <w:r>
              <w:rPr>
                <w:rFonts w:ascii="Noto Sans CJK SC" w:hAnsi="Noto Sans CJK SC" w:eastAsia="Noto Sans CJK SC"/>
                <w:b w:val="0"/>
                <w:color w:val="1F1F1F"/>
                <w:sz w:val="20"/>
              </w:rPr>
              <w:t>少看行情，少做动作</w:t>
            </w:r>
          </w:p>
          <w:p>
            <w:pPr>
              <w:spacing w:after="40"/>
            </w:pPr>
            <w:r>
              <w:rPr>
                <w:rFonts w:ascii="Noto Sans CJK SC" w:hAnsi="Noto Sans CJK SC" w:eastAsia="Noto Sans CJK SC"/>
                <w:b/>
                <w:color w:val="C8A45D"/>
                <w:sz w:val="20"/>
              </w:rPr>
              <w:t xml:space="preserve">☐ </w:t>
            </w:r>
            <w:r>
              <w:rPr>
                <w:rFonts w:ascii="Noto Sans CJK SC" w:hAnsi="Noto Sans CJK SC" w:eastAsia="Noto Sans CJK SC"/>
                <w:b w:val="0"/>
                <w:color w:val="1F1F1F"/>
                <w:sz w:val="20"/>
              </w:rPr>
              <w:t>用新增资金再平衡</w:t>
            </w:r>
          </w:p>
          <w:p>
            <w:pPr>
              <w:spacing w:after="40"/>
            </w:pPr>
            <w:r>
              <w:rPr>
                <w:rFonts w:ascii="Noto Sans CJK SC" w:hAnsi="Noto Sans CJK SC" w:eastAsia="Noto Sans CJK SC"/>
                <w:b/>
                <w:color w:val="C8A45D"/>
                <w:sz w:val="20"/>
              </w:rPr>
              <w:t xml:space="preserve">☐ </w:t>
            </w:r>
            <w:r>
              <w:rPr>
                <w:rFonts w:ascii="Noto Sans CJK SC" w:hAnsi="Noto Sans CJK SC" w:eastAsia="Noto Sans CJK SC"/>
                <w:b w:val="0"/>
                <w:color w:val="1F1F1F"/>
                <w:sz w:val="20"/>
              </w:rPr>
              <w:t>情绪异常时暂停交易</w:t>
            </w:r>
          </w:p>
        </w:tc>
      </w:tr>
      <w:tr>
        <w:tc>
          <w:tcPr>
            <w:tcW w:type="dxa" w:w="4422"/>
            <w:tcBorders>
              <w:top w:val="single" w:sz="10" w:space="0" w:color="CDBB9F"/>
              <w:left w:val="single" w:sz="10" w:space="0" w:color="CDBB9F"/>
              <w:bottom w:val="single" w:sz="10" w:space="0" w:color="CDBB9F"/>
              <w:right w:val="single" w:sz="10" w:space="0" w:color="CDBB9F"/>
            </w:tcBorders>
            <w:tcMar>
              <w:top w:w="180" w:type="dxa"/>
              <w:start w:w="180" w:type="dxa"/>
              <w:bottom w:w="180" w:type="dxa"/>
              <w:end w:w="180" w:type="dxa"/>
            </w:tcMar>
            <w:shd w:fill="F8F3E9"/>
          </w:tcPr>
          <w:p>
            <w:pPr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7A5636"/>
                <w:sz w:val="26"/>
              </w:rPr>
              <w:t>市场大跌</w:t>
            </w:r>
          </w:p>
          <w:p>
            <w:pPr>
              <w:spacing w:after="40"/>
            </w:pPr>
            <w:r>
              <w:rPr>
                <w:rFonts w:ascii="Noto Sans CJK SC" w:hAnsi="Noto Sans CJK SC" w:eastAsia="Noto Sans CJK SC"/>
                <w:b/>
                <w:color w:val="C8A45D"/>
                <w:sz w:val="20"/>
              </w:rPr>
              <w:t xml:space="preserve">☐ </w:t>
            </w:r>
            <w:r>
              <w:rPr>
                <w:rFonts w:ascii="Noto Sans CJK SC" w:hAnsi="Noto Sans CJK SC" w:eastAsia="Noto Sans CJK SC"/>
                <w:b w:val="0"/>
                <w:color w:val="1F1F1F"/>
                <w:sz w:val="20"/>
              </w:rPr>
              <w:t>先看现金流</w:t>
            </w:r>
          </w:p>
          <w:p>
            <w:pPr>
              <w:spacing w:after="40"/>
            </w:pPr>
            <w:r>
              <w:rPr>
                <w:rFonts w:ascii="Noto Sans CJK SC" w:hAnsi="Noto Sans CJK SC" w:eastAsia="Noto Sans CJK SC"/>
                <w:b/>
                <w:color w:val="C8A45D"/>
                <w:sz w:val="20"/>
              </w:rPr>
              <w:t xml:space="preserve">☐ </w:t>
            </w:r>
            <w:r>
              <w:rPr>
                <w:rFonts w:ascii="Noto Sans CJK SC" w:hAnsi="Noto Sans CJK SC" w:eastAsia="Noto Sans CJK SC"/>
                <w:b w:val="0"/>
                <w:color w:val="1F1F1F"/>
                <w:sz w:val="20"/>
              </w:rPr>
              <w:t>再看配置比例</w:t>
            </w:r>
          </w:p>
          <w:p>
            <w:pPr>
              <w:spacing w:after="40"/>
            </w:pPr>
            <w:r>
              <w:rPr>
                <w:rFonts w:ascii="Noto Sans CJK SC" w:hAnsi="Noto Sans CJK SC" w:eastAsia="Noto Sans CJK SC"/>
                <w:b/>
                <w:color w:val="C8A45D"/>
                <w:sz w:val="20"/>
              </w:rPr>
              <w:t xml:space="preserve">☐ </w:t>
            </w:r>
            <w:r>
              <w:rPr>
                <w:rFonts w:ascii="Noto Sans CJK SC" w:hAnsi="Noto Sans CJK SC" w:eastAsia="Noto Sans CJK SC"/>
                <w:b w:val="0"/>
                <w:color w:val="1F1F1F"/>
                <w:sz w:val="20"/>
              </w:rPr>
              <w:t>按预案分批处理</w:t>
            </w:r>
          </w:p>
          <w:p>
            <w:pPr>
              <w:spacing w:after="40"/>
            </w:pPr>
            <w:r>
              <w:rPr>
                <w:rFonts w:ascii="Noto Sans CJK SC" w:hAnsi="Noto Sans CJK SC" w:eastAsia="Noto Sans CJK SC"/>
                <w:b/>
                <w:color w:val="C8A45D"/>
                <w:sz w:val="20"/>
              </w:rPr>
              <w:t xml:space="preserve">☐ </w:t>
            </w:r>
            <w:r>
              <w:rPr>
                <w:rFonts w:ascii="Noto Sans CJK SC" w:hAnsi="Noto Sans CJK SC" w:eastAsia="Noto Sans CJK SC"/>
                <w:b w:val="0"/>
                <w:color w:val="1F1F1F"/>
                <w:sz w:val="20"/>
              </w:rPr>
              <w:t>拒绝借钱补仓</w:t>
            </w:r>
          </w:p>
        </w:tc>
        <w:tc>
          <w:tcPr>
            <w:tcW w:type="dxa" w:w="4422"/>
            <w:tcBorders>
              <w:top w:val="single" w:sz="10" w:space="0" w:color="CDBB9F"/>
              <w:left w:val="single" w:sz="10" w:space="0" w:color="CDBB9F"/>
              <w:bottom w:val="single" w:sz="10" w:space="0" w:color="CDBB9F"/>
              <w:right w:val="single" w:sz="10" w:space="0" w:color="CDBB9F"/>
            </w:tcBorders>
            <w:tcMar>
              <w:top w:w="180" w:type="dxa"/>
              <w:start w:w="180" w:type="dxa"/>
              <w:bottom w:w="180" w:type="dxa"/>
              <w:end w:w="180" w:type="dxa"/>
            </w:tcMar>
            <w:shd w:fill="F8F3E9"/>
          </w:tcPr>
          <w:p>
            <w:pPr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7A5636"/>
                <w:sz w:val="26"/>
              </w:rPr>
              <w:t>年度复盘</w:t>
            </w:r>
          </w:p>
          <w:p>
            <w:pPr>
              <w:spacing w:after="40"/>
            </w:pPr>
            <w:r>
              <w:rPr>
                <w:rFonts w:ascii="Noto Sans CJK SC" w:hAnsi="Noto Sans CJK SC" w:eastAsia="Noto Sans CJK SC"/>
                <w:b/>
                <w:color w:val="C8A45D"/>
                <w:sz w:val="20"/>
              </w:rPr>
              <w:t xml:space="preserve">☐ </w:t>
            </w:r>
            <w:r>
              <w:rPr>
                <w:rFonts w:ascii="Noto Sans CJK SC" w:hAnsi="Noto Sans CJK SC" w:eastAsia="Noto Sans CJK SC"/>
                <w:b w:val="0"/>
                <w:color w:val="1F1F1F"/>
                <w:sz w:val="20"/>
              </w:rPr>
              <w:t>储蓄率有没有提高</w:t>
            </w:r>
          </w:p>
          <w:p>
            <w:pPr>
              <w:spacing w:after="40"/>
            </w:pPr>
            <w:r>
              <w:rPr>
                <w:rFonts w:ascii="Noto Sans CJK SC" w:hAnsi="Noto Sans CJK SC" w:eastAsia="Noto Sans CJK SC"/>
                <w:b/>
                <w:color w:val="C8A45D"/>
                <w:sz w:val="20"/>
              </w:rPr>
              <w:t xml:space="preserve">☐ </w:t>
            </w:r>
            <w:r>
              <w:rPr>
                <w:rFonts w:ascii="Noto Sans CJK SC" w:hAnsi="Noto Sans CJK SC" w:eastAsia="Noto Sans CJK SC"/>
                <w:b w:val="0"/>
                <w:color w:val="1F1F1F"/>
                <w:sz w:val="20"/>
              </w:rPr>
              <w:t>资产配置有没有偏离</w:t>
            </w:r>
          </w:p>
          <w:p>
            <w:pPr>
              <w:spacing w:after="40"/>
            </w:pPr>
            <w:r>
              <w:rPr>
                <w:rFonts w:ascii="Noto Sans CJK SC" w:hAnsi="Noto Sans CJK SC" w:eastAsia="Noto Sans CJK SC"/>
                <w:b/>
                <w:color w:val="C8A45D"/>
                <w:sz w:val="20"/>
              </w:rPr>
              <w:t xml:space="preserve">☐ </w:t>
            </w:r>
            <w:r>
              <w:rPr>
                <w:rFonts w:ascii="Noto Sans CJK SC" w:hAnsi="Noto Sans CJK SC" w:eastAsia="Noto Sans CJK SC"/>
                <w:b w:val="0"/>
                <w:color w:val="1F1F1F"/>
                <w:sz w:val="20"/>
              </w:rPr>
              <w:t>副业收入是否增长</w:t>
            </w:r>
          </w:p>
          <w:p>
            <w:pPr>
              <w:spacing w:after="40"/>
            </w:pPr>
            <w:r>
              <w:rPr>
                <w:rFonts w:ascii="Noto Sans CJK SC" w:hAnsi="Noto Sans CJK SC" w:eastAsia="Noto Sans CJK SC"/>
                <w:b/>
                <w:color w:val="C8A45D"/>
                <w:sz w:val="20"/>
              </w:rPr>
              <w:t xml:space="preserve">☐ </w:t>
            </w:r>
            <w:r>
              <w:rPr>
                <w:rFonts w:ascii="Noto Sans CJK SC" w:hAnsi="Noto Sans CJK SC" w:eastAsia="Noto Sans CJK SC"/>
                <w:b w:val="0"/>
                <w:color w:val="1F1F1F"/>
                <w:sz w:val="20"/>
              </w:rPr>
              <w:t>生活节奏是否更松</w:t>
            </w:r>
          </w:p>
        </w:tc>
      </w:tr>
    </w:tbl>
    <w:p>
      <w:pPr>
        <w:spacing w:after="40"/>
      </w:pPr>
    </w:p>
    <w:tbl>
      <w:tblPr>
        <w:tblW w:type="dxa" w:w="1040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10" w:type="dxa"/>
              <w:start w:w="110" w:type="dxa"/>
              <w:bottom w:w="110" w:type="dxa"/>
              <w:end w:w="110" w:type="dxa"/>
            </w:tcMar>
            <w:shd w:fill="F2F2F2"/>
          </w:tcPr>
          <w:p>
            <w:pPr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666666"/>
                <w:sz w:val="17"/>
              </w:rPr>
              <w:t>说明：本文档用于建立个人投资纪律和家庭资产复盘框架，不构成具体投资建议。实际投资前，请结合家庭现金流、风险承受能力、投资期限和税费成本独立判断。</w:t>
            </w:r>
          </w:p>
        </w:tc>
      </w:tr>
    </w:tbl>
    <w:sectPr>
      <w:headerReference w:type="default" r:id="rId9"/>
      <w:footerReference w:type="default" r:id="rId10"/>
      <w:pgSz w:w="12240" w:h="15840"/>
      <w:pgMar w:top="765" w:right="822" w:bottom="709" w:left="82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Noto Sans CJK SC" w:hAnsi="Noto Sans CJK SC" w:eastAsia="Noto Sans CJK SC"/>
        <w:b w:val="0"/>
        <w:color w:val="666666"/>
        <w:sz w:val="17"/>
      </w:rPr>
      <w:t>长期、定期、分散、少折腾。投资为生活服务，生活回到自己的节奏。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Noto Sans CJK SC" w:hAnsi="Noto Sans CJK SC" w:eastAsia="Noto Sans CJK SC"/>
        <w:b w:val="0"/>
        <w:color w:val="666666"/>
        <w:sz w:val="17"/>
      </w:rPr>
      <w:t>慢富人生 | 投资原则卡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69" w:lineRule="auto" w:after="80"/>
    </w:pPr>
    <w:rPr>
      <w:rFonts w:ascii="Noto Sans CJK SC" w:hAnsi="Noto Sans CJK SC" w:eastAsia="Noto Sans CJK S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7A563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2F261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2F261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